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2A8B4A81" w:rsidR="00E90E49" w:rsidRPr="004B4076" w:rsidRDefault="00E90E49" w:rsidP="00E35559">
      <w:pPr>
        <w:pStyle w:val="3GPPHeader"/>
        <w:spacing w:after="60"/>
        <w:rPr>
          <w:sz w:val="32"/>
          <w:szCs w:val="32"/>
        </w:rPr>
      </w:pPr>
      <w:r w:rsidRPr="00CE0424">
        <w:t>3GPP TSG-RAN WG</w:t>
      </w:r>
      <w:r w:rsidR="00F20F5C">
        <w:t>2</w:t>
      </w:r>
      <w:r w:rsidRPr="00CE0424">
        <w:t xml:space="preserve"> #</w:t>
      </w:r>
      <w:r w:rsidR="00F20F5C">
        <w:t>1</w:t>
      </w:r>
      <w:r w:rsidR="00C268E6">
        <w:t>1</w:t>
      </w:r>
      <w:r w:rsidR="00593089">
        <w:t>9</w:t>
      </w:r>
      <w:r w:rsidR="00652AA4">
        <w:t>bis-</w:t>
      </w:r>
      <w:r w:rsidR="00F20F5C">
        <w:t>e</w:t>
      </w:r>
      <w:r w:rsidRPr="00CE0424">
        <w:tab/>
      </w:r>
      <w:r w:rsidRPr="006A0045">
        <w:rPr>
          <w:szCs w:val="24"/>
        </w:rPr>
        <w:t xml:space="preserve">Tdoc </w:t>
      </w:r>
      <w:r w:rsidR="0085521B" w:rsidRPr="0085521B">
        <w:rPr>
          <w:szCs w:val="24"/>
        </w:rPr>
        <w:t>R2-2210184</w:t>
      </w:r>
    </w:p>
    <w:p w14:paraId="0DCB9324" w14:textId="36C5A652" w:rsidR="00E90E49" w:rsidRPr="00CE0424" w:rsidRDefault="00C268E6" w:rsidP="00311702">
      <w:pPr>
        <w:pStyle w:val="3GPPHeader"/>
      </w:pPr>
      <w:r>
        <w:t xml:space="preserve">Electronic meeting, </w:t>
      </w:r>
      <w:r w:rsidR="00652AA4">
        <w:t>Oct</w:t>
      </w:r>
      <w:r>
        <w:t xml:space="preserve"> </w:t>
      </w:r>
      <w:r w:rsidR="00F6401C">
        <w:t>1</w:t>
      </w:r>
      <w:r w:rsidR="00652AA4">
        <w:t>0</w:t>
      </w:r>
      <w:r w:rsidR="00523070">
        <w:rPr>
          <w:vertAlign w:val="superscript"/>
        </w:rPr>
        <w:t>t</w:t>
      </w:r>
      <w:r w:rsidR="00791415">
        <w:rPr>
          <w:vertAlign w:val="superscript"/>
        </w:rPr>
        <w:t>h</w:t>
      </w:r>
      <w:r>
        <w:t xml:space="preserve"> – </w:t>
      </w:r>
      <w:r w:rsidR="00652AA4">
        <w:t>1</w:t>
      </w:r>
      <w:r w:rsidR="00F477BA">
        <w:t>9</w:t>
      </w:r>
      <w:r w:rsidRPr="00C268E6">
        <w:rPr>
          <w:vertAlign w:val="superscript"/>
        </w:rPr>
        <w:t>th</w:t>
      </w:r>
      <w:r>
        <w:t xml:space="preserve"> 202</w:t>
      </w:r>
      <w:r w:rsidR="00523070">
        <w:t>2</w:t>
      </w:r>
    </w:p>
    <w:p w14:paraId="55D88CF7" w14:textId="77777777" w:rsidR="00E90E49" w:rsidRPr="00CE0424" w:rsidRDefault="00E90E49" w:rsidP="00357380">
      <w:pPr>
        <w:pStyle w:val="3GPPHeader"/>
      </w:pPr>
    </w:p>
    <w:p w14:paraId="6FA4C51B" w14:textId="52E46279" w:rsidR="00E90E49" w:rsidRPr="00527168" w:rsidRDefault="00E90E49" w:rsidP="00311702">
      <w:pPr>
        <w:pStyle w:val="3GPPHeader"/>
        <w:rPr>
          <w:sz w:val="22"/>
          <w:szCs w:val="22"/>
          <w:lang w:val="en-US"/>
        </w:rPr>
      </w:pPr>
      <w:r w:rsidRPr="00527168">
        <w:rPr>
          <w:sz w:val="22"/>
          <w:szCs w:val="22"/>
          <w:lang w:val="en-US"/>
        </w:rPr>
        <w:t>Agenda Item:</w:t>
      </w:r>
      <w:r w:rsidRPr="00527168">
        <w:rPr>
          <w:sz w:val="22"/>
          <w:szCs w:val="22"/>
          <w:lang w:val="en-US"/>
        </w:rPr>
        <w:tab/>
      </w:r>
      <w:r w:rsidR="008D79D1" w:rsidRPr="00527168">
        <w:rPr>
          <w:sz w:val="22"/>
          <w:szCs w:val="22"/>
          <w:lang w:val="en-US"/>
        </w:rPr>
        <w:t>8</w:t>
      </w:r>
      <w:r w:rsidR="00652AA4" w:rsidRPr="00527168">
        <w:rPr>
          <w:sz w:val="22"/>
          <w:szCs w:val="22"/>
          <w:lang w:val="en-US"/>
        </w:rPr>
        <w:t>.</w:t>
      </w:r>
      <w:r w:rsidR="008D79D1" w:rsidRPr="00527168">
        <w:rPr>
          <w:sz w:val="22"/>
          <w:szCs w:val="22"/>
          <w:lang w:val="en-US"/>
        </w:rPr>
        <w:t>13</w:t>
      </w:r>
      <w:r w:rsidR="00652AA4" w:rsidRPr="00527168">
        <w:rPr>
          <w:sz w:val="22"/>
          <w:szCs w:val="22"/>
          <w:lang w:val="en-US"/>
        </w:rPr>
        <w:t>.</w:t>
      </w:r>
      <w:r w:rsidR="008D79D1" w:rsidRPr="00527168">
        <w:rPr>
          <w:sz w:val="22"/>
          <w:szCs w:val="22"/>
          <w:lang w:val="en-US"/>
        </w:rPr>
        <w:t>4</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39222588" w:rsidR="00E90E49" w:rsidRPr="00CE0424" w:rsidRDefault="003D3C45" w:rsidP="00311702">
      <w:pPr>
        <w:pStyle w:val="3GPPHeader"/>
        <w:rPr>
          <w:sz w:val="22"/>
          <w:szCs w:val="22"/>
        </w:rPr>
      </w:pPr>
      <w:r>
        <w:rPr>
          <w:sz w:val="22"/>
          <w:szCs w:val="22"/>
        </w:rPr>
        <w:t>Title:</w:t>
      </w:r>
      <w:r w:rsidR="00E90E49" w:rsidRPr="00CE0424">
        <w:rPr>
          <w:sz w:val="22"/>
          <w:szCs w:val="22"/>
        </w:rPr>
        <w:tab/>
      </w:r>
      <w:r w:rsidR="005A7393">
        <w:rPr>
          <w:sz w:val="22"/>
          <w:szCs w:val="22"/>
        </w:rPr>
        <w:t>SPR and SHR</w:t>
      </w:r>
      <w:r w:rsidR="00541D8D">
        <w:rPr>
          <w:sz w:val="22"/>
          <w:szCs w:val="22"/>
        </w:rPr>
        <w:t xml:space="preserve"> enhancements</w:t>
      </w:r>
    </w:p>
    <w:p w14:paraId="7C9D2AA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B4076">
        <w:rPr>
          <w:sz w:val="22"/>
          <w:szCs w:val="22"/>
        </w:rPr>
        <w:t>Discussion, Decision</w:t>
      </w:r>
    </w:p>
    <w:p w14:paraId="7FCAC3EC" w14:textId="44127611" w:rsidR="00647F3C" w:rsidRDefault="00230D18" w:rsidP="00A5022F">
      <w:pPr>
        <w:pStyle w:val="Heading1"/>
      </w:pPr>
      <w:r>
        <w:t>1</w:t>
      </w:r>
      <w:r>
        <w:tab/>
      </w:r>
      <w:r w:rsidR="00E90E49" w:rsidRPr="00CE0424">
        <w:t>Introduction</w:t>
      </w:r>
    </w:p>
    <w:p w14:paraId="5DAED840" w14:textId="08AA4E0D" w:rsidR="00647F3C" w:rsidRDefault="00647F3C" w:rsidP="00CE0424">
      <w:pPr>
        <w:pStyle w:val="BodyText"/>
      </w:pPr>
      <w:r>
        <w:t xml:space="preserve">In this contribution, we </w:t>
      </w:r>
      <w:r w:rsidR="00BC6EB3">
        <w:t xml:space="preserve">discuss </w:t>
      </w:r>
      <w:r w:rsidR="0038002D">
        <w:t>two features</w:t>
      </w:r>
      <w:r w:rsidR="00EA0EB0">
        <w:t xml:space="preserve"> including</w:t>
      </w:r>
      <w:r w:rsidR="00694E00">
        <w:t>:</w:t>
      </w:r>
    </w:p>
    <w:p w14:paraId="5C957E2A" w14:textId="188FCB48" w:rsidR="0038002D" w:rsidRDefault="004454CF" w:rsidP="0038002D">
      <w:pPr>
        <w:pStyle w:val="BodyText"/>
        <w:numPr>
          <w:ilvl w:val="0"/>
          <w:numId w:val="33"/>
        </w:numPr>
      </w:pPr>
      <w:r>
        <w:t>Successful PSCell change/addition report (</w:t>
      </w:r>
      <w:r w:rsidR="0038002D">
        <w:t>SPR</w:t>
      </w:r>
      <w:r>
        <w:t>)</w:t>
      </w:r>
    </w:p>
    <w:p w14:paraId="2CB7713E" w14:textId="77777777" w:rsidR="0038002D" w:rsidRDefault="00EA0EB0" w:rsidP="0038002D">
      <w:pPr>
        <w:pStyle w:val="BodyText"/>
        <w:numPr>
          <w:ilvl w:val="1"/>
          <w:numId w:val="33"/>
        </w:numPr>
      </w:pPr>
      <w:r>
        <w:t>SHR configuration contents</w:t>
      </w:r>
    </w:p>
    <w:p w14:paraId="1A1216AA" w14:textId="77777777" w:rsidR="0038002D" w:rsidRDefault="00EA0EB0" w:rsidP="0038002D">
      <w:pPr>
        <w:pStyle w:val="BodyText"/>
        <w:numPr>
          <w:ilvl w:val="1"/>
          <w:numId w:val="33"/>
        </w:numPr>
      </w:pPr>
      <w:r>
        <w:t>SHR reporting mechanism</w:t>
      </w:r>
    </w:p>
    <w:p w14:paraId="13D995C2" w14:textId="35265184" w:rsidR="00A400DF" w:rsidRDefault="00A400DF" w:rsidP="0038002D">
      <w:pPr>
        <w:pStyle w:val="BodyText"/>
        <w:numPr>
          <w:ilvl w:val="1"/>
          <w:numId w:val="33"/>
        </w:numPr>
      </w:pPr>
      <w:r>
        <w:t xml:space="preserve">Content of the SHR </w:t>
      </w:r>
    </w:p>
    <w:p w14:paraId="5E4477C7" w14:textId="5E23BFA4" w:rsidR="0038002D" w:rsidRDefault="0038002D" w:rsidP="0038002D">
      <w:pPr>
        <w:pStyle w:val="BodyText"/>
        <w:numPr>
          <w:ilvl w:val="0"/>
          <w:numId w:val="33"/>
        </w:numPr>
      </w:pPr>
      <w:r>
        <w:t>Inter RAT SHR</w:t>
      </w:r>
    </w:p>
    <w:p w14:paraId="121B6814" w14:textId="08423AF1" w:rsidR="004403C3" w:rsidRPr="008909DD" w:rsidRDefault="00230D18" w:rsidP="004403C3">
      <w:pPr>
        <w:pStyle w:val="Heading1"/>
        <w:rPr>
          <w:iCs/>
        </w:rPr>
      </w:pPr>
      <w:bookmarkStart w:id="0" w:name="_Ref178064866"/>
      <w:r>
        <w:t>2</w:t>
      </w:r>
      <w:r>
        <w:tab/>
      </w:r>
      <w:bookmarkEnd w:id="0"/>
      <w:r w:rsidR="008909DD">
        <w:rPr>
          <w:iCs/>
        </w:rPr>
        <w:t>SPR for NR-DC</w:t>
      </w:r>
    </w:p>
    <w:p w14:paraId="0596FC31" w14:textId="77777777" w:rsidR="00D94179" w:rsidRDefault="00D94179" w:rsidP="00514B0B">
      <w:pPr>
        <w:jc w:val="both"/>
        <w:rPr>
          <w:rFonts w:ascii="Arial" w:hAnsi="Arial"/>
          <w:lang w:val="en-US"/>
        </w:rPr>
      </w:pPr>
      <w:r>
        <w:rPr>
          <w:rFonts w:ascii="Arial" w:hAnsi="Arial"/>
          <w:lang w:val="en-US"/>
        </w:rPr>
        <w:t>In our understanding, PSCell change procedure is similar to traditional HO but on the SN side and PSCell addition can be treated as a special case of PSCell change. In Rel-17, successful handover report (SHR) has been standardized for HO, it could be taken as a baseline for the SPR report.</w:t>
      </w:r>
    </w:p>
    <w:p w14:paraId="1469ECCA" w14:textId="4BDF4DA6" w:rsidR="008909DD" w:rsidRPr="00D94179" w:rsidRDefault="00D94179" w:rsidP="00456CFA">
      <w:pPr>
        <w:pStyle w:val="Proposal"/>
      </w:pPr>
      <w:bookmarkStart w:id="1" w:name="_Toc115350896"/>
      <w:r>
        <w:t>Successful Handover Report (SHR) is the baseline for the successful PSCell report (SPR)</w:t>
      </w:r>
      <w:r w:rsidR="00373790">
        <w:t xml:space="preserve"> in terms of configuration and reporting</w:t>
      </w:r>
      <w:r>
        <w:t>.</w:t>
      </w:r>
      <w:bookmarkEnd w:id="1"/>
    </w:p>
    <w:p w14:paraId="3E114F2B" w14:textId="41D43049" w:rsidR="00556A2A" w:rsidRPr="005A6890" w:rsidRDefault="00556A2A" w:rsidP="00D94179">
      <w:pPr>
        <w:rPr>
          <w:rFonts w:ascii="Arial" w:hAnsi="Arial" w:cs="Arial"/>
          <w:lang w:val="en-US"/>
        </w:rPr>
      </w:pPr>
      <w:r w:rsidRPr="005A6890">
        <w:rPr>
          <w:rFonts w:ascii="Arial" w:hAnsi="Arial" w:cs="Arial"/>
          <w:lang w:val="en-US"/>
        </w:rPr>
        <w:t xml:space="preserve">In the following we discuss </w:t>
      </w:r>
      <w:r w:rsidR="00E96EDF" w:rsidRPr="005A6890">
        <w:rPr>
          <w:rFonts w:ascii="Arial" w:hAnsi="Arial" w:cs="Arial"/>
          <w:lang w:val="en-US"/>
        </w:rPr>
        <w:t xml:space="preserve">the </w:t>
      </w:r>
      <w:r w:rsidR="00B9430C" w:rsidRPr="005A6890">
        <w:rPr>
          <w:rFonts w:ascii="Arial" w:hAnsi="Arial" w:cs="Arial"/>
          <w:lang w:val="en-US"/>
        </w:rPr>
        <w:t>SPR</w:t>
      </w:r>
      <w:r w:rsidR="00E96EDF" w:rsidRPr="005A6890">
        <w:rPr>
          <w:rFonts w:ascii="Arial" w:hAnsi="Arial" w:cs="Arial"/>
          <w:lang w:val="en-US"/>
        </w:rPr>
        <w:t xml:space="preserve"> configuration, report and fetching mechanism sep</w:t>
      </w:r>
      <w:r w:rsidR="00AB112F" w:rsidRPr="005A6890">
        <w:rPr>
          <w:rFonts w:ascii="Arial" w:hAnsi="Arial" w:cs="Arial"/>
          <w:lang w:val="en-US"/>
        </w:rPr>
        <w:t>a</w:t>
      </w:r>
      <w:r w:rsidR="00E96EDF" w:rsidRPr="005A6890">
        <w:rPr>
          <w:rFonts w:ascii="Arial" w:hAnsi="Arial" w:cs="Arial"/>
          <w:lang w:val="en-US"/>
        </w:rPr>
        <w:t>rately.</w:t>
      </w:r>
    </w:p>
    <w:p w14:paraId="76860D2E" w14:textId="13AEFE65" w:rsidR="00EC3E89" w:rsidRPr="00EC3E89" w:rsidRDefault="001E3DAB" w:rsidP="00D94179">
      <w:pPr>
        <w:rPr>
          <w:rFonts w:ascii="Arial" w:hAnsi="Arial" w:cs="Arial"/>
          <w:b/>
          <w:bCs/>
          <w:lang w:val="en-US"/>
        </w:rPr>
      </w:pPr>
      <w:r>
        <w:rPr>
          <w:rFonts w:ascii="Arial" w:hAnsi="Arial" w:cs="Arial"/>
          <w:b/>
          <w:bCs/>
          <w:lang w:val="en-US"/>
        </w:rPr>
        <w:t>SPR</w:t>
      </w:r>
      <w:r w:rsidR="00EC3E89" w:rsidRPr="00EC3E89">
        <w:rPr>
          <w:rFonts w:ascii="Arial" w:hAnsi="Arial" w:cs="Arial"/>
          <w:b/>
          <w:bCs/>
          <w:lang w:val="en-US"/>
        </w:rPr>
        <w:t xml:space="preserve"> configuration aspect:</w:t>
      </w:r>
    </w:p>
    <w:p w14:paraId="2CEE4055" w14:textId="7BB17085" w:rsidR="008909DD" w:rsidRDefault="00D94179" w:rsidP="00514B0B">
      <w:pPr>
        <w:jc w:val="both"/>
        <w:rPr>
          <w:rFonts w:ascii="Arial" w:hAnsi="Arial" w:cs="Arial"/>
          <w:lang w:val="en-US"/>
        </w:rPr>
      </w:pPr>
      <w:r>
        <w:rPr>
          <w:rFonts w:ascii="Arial" w:hAnsi="Arial" w:cs="Arial"/>
          <w:lang w:val="en-US"/>
        </w:rPr>
        <w:t>In Rel-17 SHR, the network</w:t>
      </w:r>
      <w:r w:rsidR="001821CC">
        <w:rPr>
          <w:rFonts w:ascii="Arial" w:hAnsi="Arial" w:cs="Arial"/>
          <w:lang w:val="en-US"/>
        </w:rPr>
        <w:t xml:space="preserve"> nodes involved in the handover procedure (i.e., source and target nodes)</w:t>
      </w:r>
      <w:r>
        <w:rPr>
          <w:rFonts w:ascii="Arial" w:hAnsi="Arial" w:cs="Arial"/>
          <w:lang w:val="en-US"/>
        </w:rPr>
        <w:t xml:space="preserve"> sets a threshold </w:t>
      </w:r>
      <w:r w:rsidR="000C6644">
        <w:rPr>
          <w:rFonts w:ascii="Arial" w:hAnsi="Arial" w:cs="Arial"/>
          <w:lang w:val="en-US"/>
        </w:rPr>
        <w:t>associated to the RLF</w:t>
      </w:r>
      <w:r>
        <w:rPr>
          <w:rFonts w:ascii="Arial" w:hAnsi="Arial" w:cs="Arial"/>
          <w:lang w:val="en-US"/>
        </w:rPr>
        <w:t xml:space="preserve"> timer values (T312, T310, T304) based on which UE collects SHR report during handover</w:t>
      </w:r>
      <w:r w:rsidR="00D01D9D">
        <w:rPr>
          <w:rFonts w:ascii="Arial" w:hAnsi="Arial" w:cs="Arial"/>
          <w:lang w:val="en-US"/>
        </w:rPr>
        <w:t xml:space="preserve"> if at least one of the triggering </w:t>
      </w:r>
      <w:r w:rsidR="00C46811">
        <w:rPr>
          <w:rFonts w:ascii="Arial" w:hAnsi="Arial" w:cs="Arial"/>
          <w:lang w:val="en-US"/>
        </w:rPr>
        <w:t>thresholds</w:t>
      </w:r>
      <w:r w:rsidR="00D01D9D">
        <w:rPr>
          <w:rFonts w:ascii="Arial" w:hAnsi="Arial" w:cs="Arial"/>
          <w:lang w:val="en-US"/>
        </w:rPr>
        <w:t xml:space="preserve"> is </w:t>
      </w:r>
      <w:r w:rsidR="005359D3">
        <w:rPr>
          <w:rFonts w:ascii="Arial" w:hAnsi="Arial" w:cs="Arial"/>
          <w:lang w:val="en-US"/>
        </w:rPr>
        <w:t>fulfilled</w:t>
      </w:r>
      <w:r>
        <w:rPr>
          <w:rFonts w:ascii="Arial" w:hAnsi="Arial" w:cs="Arial"/>
          <w:lang w:val="en-US"/>
        </w:rPr>
        <w:t>.</w:t>
      </w:r>
    </w:p>
    <w:p w14:paraId="6972D7DB" w14:textId="74B666F6" w:rsidR="00D94179" w:rsidRPr="00D94179" w:rsidRDefault="00D94179" w:rsidP="00417F6F">
      <w:pPr>
        <w:pStyle w:val="Observation"/>
        <w:rPr>
          <w:rFonts w:cs="Arial"/>
          <w:lang w:val="en-US"/>
        </w:rPr>
      </w:pPr>
      <w:bookmarkStart w:id="2" w:name="_Toc115350514"/>
      <w:r>
        <w:rPr>
          <w:lang w:val="en-US"/>
        </w:rPr>
        <w:t xml:space="preserve">In Rel-17 SHR report, network sets threshold values for T304, T310, T312 timers based on which SHR report is </w:t>
      </w:r>
      <w:r w:rsidR="00CB7149">
        <w:rPr>
          <w:lang w:val="en-US"/>
        </w:rPr>
        <w:t>triggered</w:t>
      </w:r>
      <w:r>
        <w:rPr>
          <w:lang w:val="en-US"/>
        </w:rPr>
        <w:t xml:space="preserve"> by the UE.</w:t>
      </w:r>
      <w:bookmarkEnd w:id="2"/>
    </w:p>
    <w:p w14:paraId="213EF454" w14:textId="29305A8C" w:rsidR="00AF0839" w:rsidRDefault="00AF0839" w:rsidP="00D94179">
      <w:pPr>
        <w:rPr>
          <w:rFonts w:ascii="Arial" w:hAnsi="Arial" w:cs="Arial"/>
          <w:lang w:val="en-US"/>
        </w:rPr>
      </w:pPr>
      <w:r>
        <w:rPr>
          <w:rFonts w:ascii="Arial" w:hAnsi="Arial" w:cs="Arial"/>
          <w:lang w:val="en-US"/>
        </w:rPr>
        <w:t xml:space="preserve">In our </w:t>
      </w:r>
      <w:r w:rsidR="009F65AF">
        <w:rPr>
          <w:rFonts w:ascii="Arial" w:hAnsi="Arial" w:cs="Arial"/>
          <w:lang w:val="en-US"/>
        </w:rPr>
        <w:t>view the same set of thresholds can be applicable to trigger SPR for the PSCell operations</w:t>
      </w:r>
      <w:r w:rsidR="0025415B">
        <w:rPr>
          <w:rFonts w:ascii="Arial" w:hAnsi="Arial" w:cs="Arial"/>
          <w:lang w:val="en-US"/>
        </w:rPr>
        <w:t xml:space="preserve"> and in </w:t>
      </w:r>
      <w:r w:rsidR="00E4774C">
        <w:rPr>
          <w:rFonts w:ascii="Arial" w:hAnsi="Arial" w:cs="Arial"/>
          <w:lang w:val="en-US"/>
        </w:rPr>
        <w:t>particular</w:t>
      </w:r>
      <w:r w:rsidR="0025415B">
        <w:rPr>
          <w:rFonts w:ascii="Arial" w:hAnsi="Arial" w:cs="Arial"/>
          <w:lang w:val="en-US"/>
        </w:rPr>
        <w:t xml:space="preserve"> </w:t>
      </w:r>
      <w:r w:rsidR="00E4774C">
        <w:rPr>
          <w:rFonts w:ascii="Arial" w:hAnsi="Arial" w:cs="Arial"/>
          <w:lang w:val="en-US"/>
        </w:rPr>
        <w:t>for PSCell change</w:t>
      </w:r>
      <w:r w:rsidR="009F65AF">
        <w:rPr>
          <w:rFonts w:ascii="Arial" w:hAnsi="Arial" w:cs="Arial"/>
          <w:lang w:val="en-US"/>
        </w:rPr>
        <w:t>.</w:t>
      </w:r>
      <w:r w:rsidR="0001043B">
        <w:rPr>
          <w:rFonts w:ascii="Arial" w:hAnsi="Arial" w:cs="Arial"/>
          <w:lang w:val="en-US"/>
        </w:rPr>
        <w:t xml:space="preserve"> However, we think only threshold configured for T304 is applicable to the PSCell addition.</w:t>
      </w:r>
    </w:p>
    <w:p w14:paraId="39B35B2B" w14:textId="77777777" w:rsidR="0025415B" w:rsidRPr="00D94179" w:rsidRDefault="0025415B" w:rsidP="0025415B">
      <w:pPr>
        <w:pStyle w:val="Observation"/>
        <w:rPr>
          <w:rFonts w:cs="Arial"/>
          <w:lang w:val="en-US"/>
        </w:rPr>
      </w:pPr>
      <w:bookmarkStart w:id="3" w:name="_Toc115350515"/>
      <w:r>
        <w:rPr>
          <w:lang w:val="en-US"/>
        </w:rPr>
        <w:t>Thresholds set for the SHR such as thresholds associated to timer T304, T310 and T312 are applicable to the SPR configuration in case of PSCell change.</w:t>
      </w:r>
      <w:bookmarkEnd w:id="3"/>
    </w:p>
    <w:p w14:paraId="15AC470C" w14:textId="625AB7A9" w:rsidR="009F31AC" w:rsidRPr="00D94179" w:rsidRDefault="009F31AC" w:rsidP="009F31AC">
      <w:pPr>
        <w:pStyle w:val="Observation"/>
        <w:rPr>
          <w:rFonts w:cs="Arial"/>
          <w:lang w:val="en-US"/>
        </w:rPr>
      </w:pPr>
      <w:bookmarkStart w:id="4" w:name="_Toc115350516"/>
      <w:r>
        <w:rPr>
          <w:lang w:val="en-US"/>
        </w:rPr>
        <w:t>Thresholds set for the T310 and T312 are not applicable to PSCell addition</w:t>
      </w:r>
      <w:r w:rsidR="00A602B7">
        <w:rPr>
          <w:lang w:val="en-US"/>
        </w:rPr>
        <w:t xml:space="preserve"> (only PSCell change)</w:t>
      </w:r>
      <w:r>
        <w:rPr>
          <w:lang w:val="en-US"/>
        </w:rPr>
        <w:t>.</w:t>
      </w:r>
      <w:bookmarkEnd w:id="4"/>
    </w:p>
    <w:p w14:paraId="7B9B9F02" w14:textId="77777777" w:rsidR="0025415B" w:rsidRDefault="0025415B" w:rsidP="00D94179">
      <w:pPr>
        <w:rPr>
          <w:rFonts w:ascii="Arial" w:hAnsi="Arial" w:cs="Arial"/>
          <w:lang w:val="en-US"/>
        </w:rPr>
      </w:pPr>
    </w:p>
    <w:p w14:paraId="399ADC0C" w14:textId="33A39802" w:rsidR="00707EB1" w:rsidRDefault="00707EB1" w:rsidP="00514B0B">
      <w:pPr>
        <w:jc w:val="both"/>
        <w:rPr>
          <w:rFonts w:ascii="Arial" w:hAnsi="Arial" w:cs="Arial"/>
          <w:lang w:val="en-US"/>
        </w:rPr>
      </w:pPr>
      <w:r>
        <w:rPr>
          <w:rFonts w:ascii="Arial" w:hAnsi="Arial" w:cs="Arial"/>
          <w:lang w:val="en-US"/>
        </w:rPr>
        <w:t xml:space="preserve">In addition, according to RAN3 LS sent to RAN2, the conditional PScell </w:t>
      </w:r>
      <w:r w:rsidR="00E24BF4">
        <w:rPr>
          <w:rFonts w:ascii="Arial" w:hAnsi="Arial" w:cs="Arial"/>
          <w:lang w:val="en-US"/>
        </w:rPr>
        <w:t xml:space="preserve">change </w:t>
      </w:r>
      <w:r>
        <w:rPr>
          <w:rFonts w:ascii="Arial" w:hAnsi="Arial" w:cs="Arial"/>
          <w:lang w:val="en-US"/>
        </w:rPr>
        <w:t>or addition is also to be considered in the SPR discussion.</w:t>
      </w:r>
      <w:r w:rsidR="000578E8">
        <w:rPr>
          <w:rFonts w:ascii="Arial" w:hAnsi="Arial" w:cs="Arial"/>
          <w:lang w:val="en-US"/>
        </w:rPr>
        <w:t xml:space="preserve"> We think optimizations concerning the conditional reconfiguration for the PSCell change/addition can be </w:t>
      </w:r>
      <w:r w:rsidR="00D12E7A">
        <w:rPr>
          <w:rFonts w:ascii="Arial" w:hAnsi="Arial" w:cs="Arial"/>
          <w:lang w:val="en-US"/>
        </w:rPr>
        <w:t xml:space="preserve">taken into account. For example, </w:t>
      </w:r>
      <w:r w:rsidR="00C06F01">
        <w:rPr>
          <w:rFonts w:ascii="Arial" w:hAnsi="Arial" w:cs="Arial"/>
          <w:lang w:val="en-US"/>
        </w:rPr>
        <w:t xml:space="preserve">configuring two events for conditional </w:t>
      </w:r>
      <w:r w:rsidR="00C06F01">
        <w:rPr>
          <w:rFonts w:ascii="Arial" w:hAnsi="Arial" w:cs="Arial"/>
          <w:lang w:val="en-US"/>
        </w:rPr>
        <w:lastRenderedPageBreak/>
        <w:t xml:space="preserve">reconfiguration is a delicate task for the network as setting to sub-optimal values can </w:t>
      </w:r>
      <w:r w:rsidR="00CB34DD">
        <w:rPr>
          <w:rFonts w:ascii="Arial" w:hAnsi="Arial" w:cs="Arial"/>
          <w:lang w:val="en-US"/>
        </w:rPr>
        <w:t xml:space="preserve">cause the configuration to be lingering at the UE for a long time. Hence </w:t>
      </w:r>
      <w:r w:rsidR="00D12E7A">
        <w:rPr>
          <w:rFonts w:ascii="Arial" w:hAnsi="Arial" w:cs="Arial"/>
          <w:lang w:val="en-US"/>
        </w:rPr>
        <w:t xml:space="preserve">the </w:t>
      </w:r>
      <w:r w:rsidR="00BD1C2B">
        <w:rPr>
          <w:rFonts w:ascii="Arial" w:hAnsi="Arial" w:cs="Arial"/>
          <w:lang w:val="en-US"/>
        </w:rPr>
        <w:t xml:space="preserve">time between triggering two </w:t>
      </w:r>
      <w:r w:rsidR="006D20DF">
        <w:rPr>
          <w:rFonts w:ascii="Arial" w:hAnsi="Arial" w:cs="Arial"/>
          <w:lang w:val="en-US"/>
        </w:rPr>
        <w:t xml:space="preserve">events (e.g., A3 and A5 events) configured for conditional reconfiguration for PSCell, can be subject to optimization and SPR </w:t>
      </w:r>
      <w:r w:rsidR="00C87AF9">
        <w:rPr>
          <w:rFonts w:ascii="Arial" w:hAnsi="Arial" w:cs="Arial"/>
          <w:lang w:val="en-US"/>
        </w:rPr>
        <w:t>can be generated</w:t>
      </w:r>
      <w:r w:rsidR="006D20DF">
        <w:rPr>
          <w:rFonts w:ascii="Arial" w:hAnsi="Arial" w:cs="Arial"/>
          <w:lang w:val="en-US"/>
        </w:rPr>
        <w:t xml:space="preserve"> for </w:t>
      </w:r>
      <w:r w:rsidR="00C87AF9">
        <w:rPr>
          <w:rFonts w:ascii="Arial" w:hAnsi="Arial" w:cs="Arial"/>
          <w:lang w:val="en-US"/>
        </w:rPr>
        <w:t xml:space="preserve">conditional reconfiguration </w:t>
      </w:r>
      <w:r w:rsidR="00C465FA">
        <w:rPr>
          <w:rFonts w:ascii="Arial" w:hAnsi="Arial" w:cs="Arial"/>
          <w:lang w:val="en-US"/>
        </w:rPr>
        <w:t xml:space="preserve">in case the time between fulfilling both events is above a certain threshold. </w:t>
      </w:r>
    </w:p>
    <w:p w14:paraId="35664A2C" w14:textId="473FF041" w:rsidR="006655B2" w:rsidRPr="00D94179" w:rsidRDefault="006655B2" w:rsidP="006655B2">
      <w:pPr>
        <w:pStyle w:val="Observation"/>
        <w:rPr>
          <w:rFonts w:cs="Arial"/>
          <w:lang w:val="en-US"/>
        </w:rPr>
      </w:pPr>
      <w:bookmarkStart w:id="5" w:name="_Toc115350517"/>
      <w:r>
        <w:rPr>
          <w:lang w:val="en-US"/>
        </w:rPr>
        <w:t xml:space="preserve">Setting two events for conditional PSCell change/addition is a delicate task and sub-optimal configuration may lead to sub-optimal performance </w:t>
      </w:r>
      <w:r w:rsidR="00F1513E">
        <w:rPr>
          <w:lang w:val="en-US"/>
        </w:rPr>
        <w:t>of PS</w:t>
      </w:r>
      <w:r w:rsidR="00AA1280">
        <w:rPr>
          <w:lang w:val="en-US"/>
        </w:rPr>
        <w:t>C</w:t>
      </w:r>
      <w:r w:rsidR="00F1513E">
        <w:rPr>
          <w:lang w:val="en-US"/>
        </w:rPr>
        <w:t>el</w:t>
      </w:r>
      <w:r w:rsidR="00AA1280">
        <w:rPr>
          <w:lang w:val="en-US"/>
        </w:rPr>
        <w:t>l</w:t>
      </w:r>
      <w:r w:rsidR="00F1513E">
        <w:rPr>
          <w:lang w:val="en-US"/>
        </w:rPr>
        <w:t xml:space="preserve"> change/addition operation</w:t>
      </w:r>
      <w:r>
        <w:rPr>
          <w:lang w:val="en-US"/>
        </w:rPr>
        <w:t>.</w:t>
      </w:r>
      <w:bookmarkEnd w:id="5"/>
    </w:p>
    <w:p w14:paraId="7EB6C939" w14:textId="3120F4F4" w:rsidR="00F84898" w:rsidRPr="00D94179" w:rsidRDefault="00F84898" w:rsidP="00F84898">
      <w:pPr>
        <w:pStyle w:val="Observation"/>
        <w:rPr>
          <w:rFonts w:cs="Arial"/>
          <w:lang w:val="en-US"/>
        </w:rPr>
      </w:pPr>
      <w:bookmarkStart w:id="6" w:name="_Toc115350518"/>
      <w:r>
        <w:rPr>
          <w:lang w:val="en-US"/>
        </w:rPr>
        <w:t xml:space="preserve">The time elapsed between </w:t>
      </w:r>
      <w:r w:rsidR="00CA6782">
        <w:rPr>
          <w:lang w:val="en-US"/>
        </w:rPr>
        <w:t>fulfilling</w:t>
      </w:r>
      <w:r>
        <w:rPr>
          <w:lang w:val="en-US"/>
        </w:rPr>
        <w:t xml:space="preserve"> first and second events (e.g., A3 and A5 events) </w:t>
      </w:r>
      <w:r w:rsidR="004F513C">
        <w:rPr>
          <w:lang w:val="en-US"/>
        </w:rPr>
        <w:t xml:space="preserve">configured as part of conditional CPAC </w:t>
      </w:r>
      <w:r>
        <w:rPr>
          <w:lang w:val="en-US"/>
        </w:rPr>
        <w:t>can be subject to optimization.</w:t>
      </w:r>
      <w:bookmarkEnd w:id="6"/>
    </w:p>
    <w:p w14:paraId="1C0599A7" w14:textId="77777777" w:rsidR="00F93C4C" w:rsidRDefault="00F93C4C" w:rsidP="00D94179">
      <w:pPr>
        <w:rPr>
          <w:rFonts w:ascii="Arial" w:hAnsi="Arial" w:cs="Arial"/>
          <w:lang w:val="en-US"/>
        </w:rPr>
      </w:pPr>
    </w:p>
    <w:p w14:paraId="27CED21B" w14:textId="60290526" w:rsidR="007A25B6" w:rsidRDefault="007A25B6" w:rsidP="007A25B6">
      <w:pPr>
        <w:rPr>
          <w:rFonts w:ascii="Arial" w:hAnsi="Arial" w:cs="Arial"/>
          <w:lang w:val="en-US"/>
        </w:rPr>
      </w:pPr>
      <w:r>
        <w:rPr>
          <w:rFonts w:ascii="Arial" w:hAnsi="Arial" w:cs="Arial"/>
          <w:lang w:val="en-US"/>
        </w:rPr>
        <w:t xml:space="preserve">In addition, the time elapsed since receiving of the CPAC configuration to the time of execution of CPAC is yet another </w:t>
      </w:r>
      <w:r w:rsidR="00B9430C">
        <w:rPr>
          <w:rFonts w:ascii="Arial" w:hAnsi="Arial" w:cs="Arial"/>
          <w:lang w:val="en-US"/>
        </w:rPr>
        <w:t>important</w:t>
      </w:r>
      <w:r>
        <w:rPr>
          <w:rFonts w:ascii="Arial" w:hAnsi="Arial" w:cs="Arial"/>
          <w:lang w:val="en-US"/>
        </w:rPr>
        <w:t xml:space="preserve"> parameter to optimize. </w:t>
      </w:r>
    </w:p>
    <w:p w14:paraId="215E96ED" w14:textId="04AD58F2" w:rsidR="007A25B6" w:rsidRPr="00D94179" w:rsidRDefault="007A25B6" w:rsidP="007A25B6">
      <w:pPr>
        <w:pStyle w:val="Observation"/>
        <w:rPr>
          <w:rFonts w:cs="Arial"/>
          <w:lang w:val="en-US"/>
        </w:rPr>
      </w:pPr>
      <w:bookmarkStart w:id="7" w:name="_Toc115350519"/>
      <w:r>
        <w:rPr>
          <w:lang w:val="en-US"/>
        </w:rPr>
        <w:t>The time elapsed since receiving the CPAC configuration to the time of CPAC execution can be subject to optimization.</w:t>
      </w:r>
      <w:bookmarkEnd w:id="7"/>
    </w:p>
    <w:p w14:paraId="74EF0E32" w14:textId="77777777" w:rsidR="007A25B6" w:rsidRDefault="007A25B6" w:rsidP="00D94179">
      <w:pPr>
        <w:rPr>
          <w:rFonts w:ascii="Arial" w:hAnsi="Arial" w:cs="Arial"/>
          <w:lang w:val="en-US"/>
        </w:rPr>
      </w:pPr>
    </w:p>
    <w:p w14:paraId="0B51789E" w14:textId="39B475FC" w:rsidR="005D60DE" w:rsidRDefault="00331197" w:rsidP="00514B0B">
      <w:pPr>
        <w:jc w:val="both"/>
        <w:rPr>
          <w:rFonts w:ascii="Arial" w:hAnsi="Arial" w:cs="Arial"/>
          <w:lang w:val="en-US"/>
        </w:rPr>
      </w:pPr>
      <w:r>
        <w:rPr>
          <w:rFonts w:ascii="Arial" w:hAnsi="Arial" w:cs="Arial"/>
          <w:lang w:val="en-US"/>
        </w:rPr>
        <w:t xml:space="preserve">Moreover, in NR-U, UE may experience LBT issues during a successful PSCell change and such information would be valuable to network. Thus, </w:t>
      </w:r>
      <w:r w:rsidR="00142452">
        <w:rPr>
          <w:rFonts w:ascii="Arial" w:hAnsi="Arial" w:cs="Arial"/>
          <w:lang w:val="en-US"/>
        </w:rPr>
        <w:t>we think</w:t>
      </w:r>
      <w:r w:rsidR="000010C3">
        <w:rPr>
          <w:rFonts w:ascii="Arial" w:hAnsi="Arial" w:cs="Arial"/>
          <w:lang w:val="en-US"/>
        </w:rPr>
        <w:t xml:space="preserve"> </w:t>
      </w:r>
      <w:r>
        <w:rPr>
          <w:rFonts w:ascii="Arial" w:hAnsi="Arial" w:cs="Arial"/>
          <w:lang w:val="en-US"/>
        </w:rPr>
        <w:t>the</w:t>
      </w:r>
      <w:r w:rsidR="00F27332">
        <w:rPr>
          <w:rFonts w:ascii="Arial" w:hAnsi="Arial" w:cs="Arial"/>
          <w:lang w:val="en-US"/>
        </w:rPr>
        <w:t xml:space="preserve"> UE can trigger SPR when </w:t>
      </w:r>
      <w:r w:rsidR="00477E57">
        <w:rPr>
          <w:rFonts w:ascii="Arial" w:hAnsi="Arial" w:cs="Arial"/>
          <w:lang w:val="en-US"/>
        </w:rPr>
        <w:t>experiencing</w:t>
      </w:r>
      <w:r>
        <w:rPr>
          <w:rFonts w:ascii="Arial" w:hAnsi="Arial" w:cs="Arial"/>
          <w:lang w:val="en-US"/>
        </w:rPr>
        <w:t xml:space="preserve"> LBT issues </w:t>
      </w:r>
      <w:r w:rsidR="00F27332">
        <w:rPr>
          <w:rFonts w:ascii="Arial" w:hAnsi="Arial" w:cs="Arial"/>
          <w:lang w:val="en-US"/>
        </w:rPr>
        <w:t xml:space="preserve">during </w:t>
      </w:r>
      <w:r w:rsidR="00477E57">
        <w:rPr>
          <w:rFonts w:ascii="Arial" w:hAnsi="Arial" w:cs="Arial"/>
          <w:lang w:val="en-US"/>
        </w:rPr>
        <w:t>CPAC operation</w:t>
      </w:r>
      <w:r>
        <w:rPr>
          <w:rFonts w:ascii="Arial" w:hAnsi="Arial" w:cs="Arial"/>
          <w:lang w:val="en-US"/>
        </w:rPr>
        <w:t>.</w:t>
      </w:r>
    </w:p>
    <w:p w14:paraId="01B54D2C" w14:textId="3D033CEF" w:rsidR="00477E57" w:rsidRPr="00D94179" w:rsidRDefault="00477E57" w:rsidP="00477E57">
      <w:pPr>
        <w:pStyle w:val="Observation"/>
        <w:rPr>
          <w:rFonts w:cs="Arial"/>
          <w:lang w:val="en-US"/>
        </w:rPr>
      </w:pPr>
      <w:bookmarkStart w:id="8" w:name="_Toc115350520"/>
      <w:r>
        <w:rPr>
          <w:lang w:val="en-US"/>
        </w:rPr>
        <w:t xml:space="preserve">When the UE is in dual connectivity with a NR-U PSCell the UE can log SPR when it experiences LBT issue </w:t>
      </w:r>
      <w:r w:rsidR="00F87304">
        <w:rPr>
          <w:lang w:val="en-US"/>
        </w:rPr>
        <w:t>during CPAC operation</w:t>
      </w:r>
      <w:r>
        <w:rPr>
          <w:lang w:val="en-US"/>
        </w:rPr>
        <w:t>.</w:t>
      </w:r>
      <w:bookmarkEnd w:id="8"/>
    </w:p>
    <w:p w14:paraId="3F24E3BB" w14:textId="43E889C8" w:rsidR="00140FF2" w:rsidRPr="004249F4" w:rsidRDefault="00B10200" w:rsidP="004249F4">
      <w:pPr>
        <w:rPr>
          <w:rFonts w:ascii="Arial" w:hAnsi="Arial" w:cs="Arial"/>
          <w:lang w:val="en-US"/>
        </w:rPr>
      </w:pPr>
      <w:r>
        <w:rPr>
          <w:rFonts w:ascii="Arial" w:hAnsi="Arial" w:cs="Arial"/>
          <w:lang w:val="en-US"/>
        </w:rPr>
        <w:br/>
      </w:r>
    </w:p>
    <w:p w14:paraId="31FFF22C" w14:textId="053C98C5" w:rsidR="00331197" w:rsidRDefault="00331197" w:rsidP="00456CFA">
      <w:pPr>
        <w:pStyle w:val="Proposal"/>
      </w:pPr>
      <w:bookmarkStart w:id="9" w:name="_Toc115350897"/>
      <w:r>
        <w:t xml:space="preserve">SPR is triggered based on the </w:t>
      </w:r>
      <w:r w:rsidR="008C6DFF">
        <w:t>following triggering thresholds</w:t>
      </w:r>
      <w:r>
        <w:t>:</w:t>
      </w:r>
      <w:r>
        <w:br/>
        <w:t>- T304 timer</w:t>
      </w:r>
      <w:r w:rsidR="00B10200">
        <w:t xml:space="preserve"> threshold</w:t>
      </w:r>
      <w:r>
        <w:br/>
        <w:t>- T310 timer</w:t>
      </w:r>
      <w:r w:rsidR="00B10200">
        <w:t xml:space="preserve"> threshold</w:t>
      </w:r>
      <w:r>
        <w:br/>
        <w:t>- T312 timer</w:t>
      </w:r>
      <w:r w:rsidR="00B10200">
        <w:t xml:space="preserve"> threshold</w:t>
      </w:r>
      <w:r>
        <w:br/>
        <w:t>-</w:t>
      </w:r>
      <w:r w:rsidR="006B6FC9">
        <w:t xml:space="preserve"> </w:t>
      </w:r>
      <w:r w:rsidR="00B976F9">
        <w:t xml:space="preserve">time between </w:t>
      </w:r>
      <w:r w:rsidR="009E1ABD">
        <w:t>CP</w:t>
      </w:r>
      <w:r w:rsidR="00226407">
        <w:t>A</w:t>
      </w:r>
      <w:r w:rsidR="009E1ABD">
        <w:t>C</w:t>
      </w:r>
      <w:r w:rsidR="00B22FD4">
        <w:t xml:space="preserve"> events threshold</w:t>
      </w:r>
      <w:r w:rsidR="009E1ABD">
        <w:br/>
        <w:t>- time between receiving CPAC configuration to the execution of the CPAC</w:t>
      </w:r>
      <w:r w:rsidR="00B22FD4">
        <w:br/>
        <w:t xml:space="preserve">- </w:t>
      </w:r>
      <w:r w:rsidR="003F46C1">
        <w:t xml:space="preserve">Experiencing </w:t>
      </w:r>
      <w:r>
        <w:t xml:space="preserve">LBT issues </w:t>
      </w:r>
      <w:r w:rsidR="003F46C1">
        <w:t xml:space="preserve">during CPAC </w:t>
      </w:r>
      <w:r w:rsidR="0030429F">
        <w:t>execution</w:t>
      </w:r>
      <w:bookmarkEnd w:id="9"/>
      <w:r w:rsidR="00B10200">
        <w:br/>
      </w:r>
    </w:p>
    <w:p w14:paraId="027A504B" w14:textId="60D4B54F" w:rsidR="00AD0D50" w:rsidRPr="00D46C71" w:rsidRDefault="00AD0D50" w:rsidP="00331197">
      <w:pPr>
        <w:rPr>
          <w:rFonts w:ascii="Arial" w:hAnsi="Arial" w:cs="Arial"/>
          <w:b/>
          <w:bCs/>
          <w:u w:val="single"/>
        </w:rPr>
      </w:pPr>
      <w:r w:rsidRPr="00D46C71">
        <w:rPr>
          <w:rFonts w:ascii="Arial" w:hAnsi="Arial" w:cs="Arial"/>
          <w:b/>
          <w:bCs/>
          <w:u w:val="single"/>
        </w:rPr>
        <w:t xml:space="preserve">SPR </w:t>
      </w:r>
      <w:r w:rsidR="006966A6">
        <w:rPr>
          <w:rFonts w:ascii="Arial" w:hAnsi="Arial" w:cs="Arial"/>
          <w:b/>
          <w:bCs/>
          <w:u w:val="single"/>
        </w:rPr>
        <w:t>reporting mechanism</w:t>
      </w:r>
      <w:r w:rsidRPr="00D46C71">
        <w:rPr>
          <w:rFonts w:ascii="Arial" w:hAnsi="Arial" w:cs="Arial"/>
          <w:b/>
          <w:bCs/>
          <w:u w:val="single"/>
        </w:rPr>
        <w:t>:</w:t>
      </w:r>
    </w:p>
    <w:p w14:paraId="7B0C5727" w14:textId="467FF775" w:rsidR="00331197" w:rsidRDefault="00C00AB2" w:rsidP="00514B0B">
      <w:pPr>
        <w:jc w:val="both"/>
        <w:rPr>
          <w:rFonts w:ascii="Arial" w:hAnsi="Arial" w:cs="Arial"/>
        </w:rPr>
      </w:pPr>
      <w:r>
        <w:rPr>
          <w:rFonts w:ascii="Arial" w:hAnsi="Arial" w:cs="Arial"/>
        </w:rPr>
        <w:t>Moreover, in Rel-17, network is allowed to fetch SHR from the UE up</w:t>
      </w:r>
      <w:r w:rsidR="00564EEF">
        <w:rPr>
          <w:rFonts w:ascii="Arial" w:hAnsi="Arial" w:cs="Arial"/>
        </w:rPr>
        <w:t xml:space="preserve"> </w:t>
      </w:r>
      <w:r>
        <w:rPr>
          <w:rFonts w:ascii="Arial" w:hAnsi="Arial" w:cs="Arial"/>
        </w:rPr>
        <w:t>to 48 hrs after the report was generated. Following the similar principle, SPR report can be fetched up</w:t>
      </w:r>
      <w:r w:rsidR="00564EEF">
        <w:rPr>
          <w:rFonts w:ascii="Arial" w:hAnsi="Arial" w:cs="Arial"/>
        </w:rPr>
        <w:t xml:space="preserve"> </w:t>
      </w:r>
      <w:r>
        <w:rPr>
          <w:rFonts w:ascii="Arial" w:hAnsi="Arial" w:cs="Arial"/>
        </w:rPr>
        <w:t>to 48 hrs after its generation</w:t>
      </w:r>
      <w:r w:rsidR="00F82BD9">
        <w:rPr>
          <w:rFonts w:ascii="Arial" w:hAnsi="Arial" w:cs="Arial"/>
        </w:rPr>
        <w:t xml:space="preserve"> by the MN.</w:t>
      </w:r>
    </w:p>
    <w:p w14:paraId="0681C58F" w14:textId="11E95320" w:rsidR="00140FF2" w:rsidRDefault="00140FF2" w:rsidP="00514B0B">
      <w:pPr>
        <w:jc w:val="both"/>
        <w:rPr>
          <w:rFonts w:ascii="Arial" w:hAnsi="Arial" w:cs="Arial"/>
        </w:rPr>
      </w:pPr>
      <w:r>
        <w:rPr>
          <w:rFonts w:ascii="Arial" w:hAnsi="Arial" w:cs="Arial"/>
        </w:rPr>
        <w:t xml:space="preserve">Furthermore, </w:t>
      </w:r>
      <w:r w:rsidR="00B9430C">
        <w:rPr>
          <w:rFonts w:ascii="Arial" w:hAnsi="Arial" w:cs="Arial"/>
        </w:rPr>
        <w:t>i</w:t>
      </w:r>
      <w:r w:rsidR="00F6347A">
        <w:rPr>
          <w:rFonts w:ascii="Arial" w:hAnsi="Arial" w:cs="Arial"/>
        </w:rPr>
        <w:t xml:space="preserve">t is possible that </w:t>
      </w:r>
      <w:r>
        <w:rPr>
          <w:rFonts w:ascii="Arial" w:hAnsi="Arial" w:cs="Arial"/>
        </w:rPr>
        <w:t xml:space="preserve">SPR </w:t>
      </w:r>
      <w:r w:rsidR="00F6347A">
        <w:rPr>
          <w:rFonts w:ascii="Arial" w:hAnsi="Arial" w:cs="Arial"/>
        </w:rPr>
        <w:t>fetching is performed</w:t>
      </w:r>
      <w:r>
        <w:rPr>
          <w:rFonts w:ascii="Arial" w:hAnsi="Arial" w:cs="Arial"/>
        </w:rPr>
        <w:t xml:space="preserve"> by SN or MN or a different node if UE performs handover or performs state transitions between RRC_CONNECTED to RRC_IDLE and returns to RRC_CONNECTED state in a different node. Similar scenario has previously arisen for RACH and MHI reports where it was decided that the serving MN may collect the report if the UE is in DC</w:t>
      </w:r>
      <w:r w:rsidR="00F6347A">
        <w:rPr>
          <w:rFonts w:ascii="Arial" w:hAnsi="Arial" w:cs="Arial"/>
        </w:rPr>
        <w:t>,</w:t>
      </w:r>
      <w:r>
        <w:rPr>
          <w:rFonts w:ascii="Arial" w:hAnsi="Arial" w:cs="Arial"/>
        </w:rPr>
        <w:t xml:space="preserve"> or the serving node may collect the report if the UE is in single connectivity. In our opinion, this should be the baseline for SPR also.</w:t>
      </w:r>
    </w:p>
    <w:p w14:paraId="493A19B4" w14:textId="0903E162" w:rsidR="007970AB" w:rsidRDefault="009A2CAF" w:rsidP="00B85B24">
      <w:pPr>
        <w:pStyle w:val="Proposal"/>
      </w:pPr>
      <w:bookmarkStart w:id="10" w:name="_Toc115350898"/>
      <w:r>
        <w:t>Network may collect SPR up</w:t>
      </w:r>
      <w:r w:rsidR="00564EEF">
        <w:t xml:space="preserve"> </w:t>
      </w:r>
      <w:r>
        <w:t>to 48 hrs after the UE generated it.</w:t>
      </w:r>
      <w:r>
        <w:br/>
        <w:t xml:space="preserve">- </w:t>
      </w:r>
      <w:r w:rsidR="00B11DC4">
        <w:t>I</w:t>
      </w:r>
      <w:r>
        <w:t>f the UE is in DC</w:t>
      </w:r>
      <w:r w:rsidR="00B11DC4">
        <w:t>, MN collects the SPR</w:t>
      </w:r>
      <w:r>
        <w:t>.</w:t>
      </w:r>
      <w:r>
        <w:br/>
        <w:t xml:space="preserve">- </w:t>
      </w:r>
      <w:r w:rsidR="00B11DC4">
        <w:t>if the UE is in single connectivity</w:t>
      </w:r>
      <w:r w:rsidR="00DF4825">
        <w:t>,</w:t>
      </w:r>
      <w:r w:rsidR="00B11DC4">
        <w:t xml:space="preserve"> s</w:t>
      </w:r>
      <w:r>
        <w:t>erving node collect</w:t>
      </w:r>
      <w:r w:rsidR="0000269F">
        <w:t>s</w:t>
      </w:r>
      <w:r w:rsidR="00637A3B">
        <w:t xml:space="preserve"> the</w:t>
      </w:r>
      <w:r>
        <w:t xml:space="preserve"> SPR.</w:t>
      </w:r>
      <w:bookmarkEnd w:id="10"/>
    </w:p>
    <w:p w14:paraId="57D79CA6" w14:textId="77777777" w:rsidR="00B9430C" w:rsidRDefault="00B9430C" w:rsidP="00B9430C">
      <w:pPr>
        <w:rPr>
          <w:rFonts w:ascii="Arial" w:hAnsi="Arial" w:cs="Arial"/>
          <w:b/>
          <w:bCs/>
          <w:u w:val="single"/>
        </w:rPr>
      </w:pPr>
      <w:r w:rsidRPr="00B41B1A">
        <w:rPr>
          <w:rFonts w:ascii="Arial" w:hAnsi="Arial" w:cs="Arial"/>
          <w:b/>
          <w:bCs/>
          <w:u w:val="single"/>
        </w:rPr>
        <w:t>Content of the SPR:</w:t>
      </w:r>
    </w:p>
    <w:p w14:paraId="21B226C2" w14:textId="7E40BCC6" w:rsidR="007970AB" w:rsidRDefault="007970AB" w:rsidP="00514B0B">
      <w:pPr>
        <w:jc w:val="both"/>
        <w:rPr>
          <w:rFonts w:ascii="Arial" w:hAnsi="Arial" w:cs="Arial"/>
        </w:rPr>
      </w:pPr>
      <w:r>
        <w:rPr>
          <w:rFonts w:ascii="Arial" w:hAnsi="Arial" w:cs="Arial"/>
        </w:rPr>
        <w:t>Upon retrieving the SPR report from the UE,</w:t>
      </w:r>
      <w:r w:rsidDel="00140FF2">
        <w:rPr>
          <w:rFonts w:ascii="Arial" w:hAnsi="Arial" w:cs="Arial"/>
        </w:rPr>
        <w:t xml:space="preserve"> </w:t>
      </w:r>
      <w:r>
        <w:rPr>
          <w:rFonts w:ascii="Arial" w:hAnsi="Arial" w:cs="Arial"/>
        </w:rPr>
        <w:t>network needs to identify the proper node that configured it to optimize PSCell configuration of the node</w:t>
      </w:r>
      <w:r w:rsidR="00374DD2">
        <w:rPr>
          <w:rFonts w:ascii="Arial" w:hAnsi="Arial" w:cs="Arial"/>
        </w:rPr>
        <w:t xml:space="preserve"> and forward the SPR to the right node</w:t>
      </w:r>
      <w:r>
        <w:rPr>
          <w:rFonts w:ascii="Arial" w:hAnsi="Arial" w:cs="Arial"/>
        </w:rPr>
        <w:t xml:space="preserve">. Thus, it is important that UE includes cell IDs of the source, target PSCells and source PCell information in the SPR. </w:t>
      </w:r>
    </w:p>
    <w:p w14:paraId="014D6C08" w14:textId="77777777" w:rsidR="007970AB" w:rsidRPr="00591A2B" w:rsidRDefault="007970AB" w:rsidP="00514B0B">
      <w:pPr>
        <w:jc w:val="both"/>
        <w:rPr>
          <w:rFonts w:ascii="Arial" w:hAnsi="Arial" w:cs="Arial"/>
        </w:rPr>
      </w:pPr>
      <w:r w:rsidRPr="00591A2B">
        <w:rPr>
          <w:rFonts w:ascii="Arial" w:hAnsi="Arial" w:cs="Arial"/>
        </w:rPr>
        <w:t>Based on the discussions above, including the SPR triggering thresholds and requirements to correlate the SPR with other SON reports like RLF report, we propose that RAN2 agree to include at least the following contents to the SPR.</w:t>
      </w:r>
    </w:p>
    <w:p w14:paraId="676789A3" w14:textId="77777777" w:rsidR="007970AB" w:rsidRDefault="007970AB" w:rsidP="006A0045">
      <w:pPr>
        <w:pStyle w:val="Proposal"/>
        <w:numPr>
          <w:ilvl w:val="0"/>
          <w:numId w:val="0"/>
        </w:numPr>
      </w:pPr>
    </w:p>
    <w:p w14:paraId="0D4895C5" w14:textId="77777777" w:rsidR="002922A3" w:rsidRDefault="007970AB" w:rsidP="00993EE3">
      <w:pPr>
        <w:pStyle w:val="Proposal"/>
        <w:tabs>
          <w:tab w:val="clear" w:pos="1304"/>
        </w:tabs>
        <w:rPr>
          <w:rFonts w:cs="Arial"/>
        </w:rPr>
      </w:pPr>
      <w:bookmarkStart w:id="11" w:name="_Toc115350899"/>
      <w:r w:rsidRPr="00564EEF">
        <w:rPr>
          <w:rFonts w:cs="Arial"/>
        </w:rPr>
        <w:t xml:space="preserve">UE </w:t>
      </w:r>
      <w:r w:rsidR="00AC277B" w:rsidRPr="00564EEF">
        <w:rPr>
          <w:rFonts w:cs="Arial"/>
        </w:rPr>
        <w:t>logs</w:t>
      </w:r>
      <w:r w:rsidR="004A1660" w:rsidRPr="00564EEF">
        <w:rPr>
          <w:rFonts w:cs="Arial"/>
        </w:rPr>
        <w:t xml:space="preserve"> at least</w:t>
      </w:r>
      <w:r w:rsidRPr="00564EEF">
        <w:rPr>
          <w:rFonts w:cs="Arial"/>
        </w:rPr>
        <w:t xml:space="preserve"> the following information in the SPR report:</w:t>
      </w:r>
      <w:bookmarkEnd w:id="11"/>
    </w:p>
    <w:p w14:paraId="1AC766E3" w14:textId="77777777" w:rsidR="002922A3" w:rsidRDefault="007970AB" w:rsidP="000B0204">
      <w:pPr>
        <w:pStyle w:val="Proposal"/>
        <w:numPr>
          <w:ilvl w:val="0"/>
          <w:numId w:val="0"/>
        </w:numPr>
        <w:ind w:left="1701"/>
        <w:rPr>
          <w:rFonts w:cs="Arial"/>
        </w:rPr>
      </w:pPr>
      <w:bookmarkStart w:id="12" w:name="_Toc115350900"/>
      <w:r w:rsidRPr="00993EE3">
        <w:rPr>
          <w:rFonts w:cs="Arial"/>
        </w:rPr>
        <w:lastRenderedPageBreak/>
        <w:t>Source and target PSCell information, Source PCell information</w:t>
      </w:r>
      <w:r w:rsidR="00AC277B" w:rsidRPr="00993EE3">
        <w:rPr>
          <w:rFonts w:cs="Arial"/>
        </w:rPr>
        <w:t xml:space="preserve"> and measurements</w:t>
      </w:r>
      <w:bookmarkEnd w:id="12"/>
    </w:p>
    <w:p w14:paraId="3B85B19C" w14:textId="77777777" w:rsidR="002922A3" w:rsidRDefault="007970AB" w:rsidP="000B0204">
      <w:pPr>
        <w:pStyle w:val="Proposal"/>
        <w:numPr>
          <w:ilvl w:val="0"/>
          <w:numId w:val="0"/>
        </w:numPr>
        <w:ind w:left="1701"/>
        <w:rPr>
          <w:rFonts w:cs="Arial"/>
        </w:rPr>
      </w:pPr>
      <w:bookmarkStart w:id="13" w:name="_Toc115350901"/>
      <w:r w:rsidRPr="00993EE3">
        <w:rPr>
          <w:rFonts w:cs="Arial"/>
        </w:rPr>
        <w:t>Neighbour cell measurement</w:t>
      </w:r>
      <w:r w:rsidR="002922A3">
        <w:rPr>
          <w:rFonts w:cs="Arial"/>
        </w:rPr>
        <w:t>s</w:t>
      </w:r>
      <w:bookmarkEnd w:id="13"/>
    </w:p>
    <w:p w14:paraId="6D05EC15" w14:textId="77777777" w:rsidR="002922A3" w:rsidRDefault="007970AB" w:rsidP="000B0204">
      <w:pPr>
        <w:pStyle w:val="Proposal"/>
        <w:numPr>
          <w:ilvl w:val="0"/>
          <w:numId w:val="0"/>
        </w:numPr>
        <w:ind w:left="1701"/>
        <w:rPr>
          <w:rFonts w:cs="Arial"/>
        </w:rPr>
      </w:pPr>
      <w:bookmarkStart w:id="14" w:name="_Toc115350902"/>
      <w:r w:rsidRPr="00993EE3">
        <w:rPr>
          <w:rFonts w:cs="Arial"/>
        </w:rPr>
        <w:t>Time between events of CPC triggering events</w:t>
      </w:r>
      <w:bookmarkEnd w:id="14"/>
    </w:p>
    <w:p w14:paraId="10A5F4BA" w14:textId="77777777" w:rsidR="002922A3" w:rsidRDefault="007970AB" w:rsidP="000B0204">
      <w:pPr>
        <w:pStyle w:val="Proposal"/>
        <w:numPr>
          <w:ilvl w:val="0"/>
          <w:numId w:val="0"/>
        </w:numPr>
        <w:ind w:left="1701"/>
        <w:rPr>
          <w:rFonts w:cs="Arial"/>
        </w:rPr>
      </w:pPr>
      <w:bookmarkStart w:id="15" w:name="_Toc115350903"/>
      <w:r w:rsidRPr="00993EE3">
        <w:rPr>
          <w:rFonts w:cs="Arial"/>
          <w:lang w:eastAsia="ja-JP"/>
        </w:rPr>
        <w:t>Time elapsed between the initiation of the last CPAC execution towards the target PSCell and the reception of the latest CPC for this target PSCell.</w:t>
      </w:r>
      <w:bookmarkEnd w:id="15"/>
    </w:p>
    <w:p w14:paraId="03BBC311" w14:textId="77934EA6" w:rsidR="0000756A" w:rsidRPr="006744DD" w:rsidRDefault="007970AB" w:rsidP="006744DD">
      <w:pPr>
        <w:pStyle w:val="Proposal"/>
        <w:numPr>
          <w:ilvl w:val="0"/>
          <w:numId w:val="0"/>
        </w:numPr>
        <w:ind w:left="1701"/>
        <w:rPr>
          <w:rFonts w:cs="Arial"/>
        </w:rPr>
      </w:pPr>
      <w:bookmarkStart w:id="16" w:name="_Toc115350904"/>
      <w:r w:rsidRPr="00993EE3">
        <w:rPr>
          <w:rFonts w:cs="Arial"/>
        </w:rPr>
        <w:t>LBT related information</w:t>
      </w:r>
      <w:r w:rsidR="001027D0" w:rsidRPr="00993EE3">
        <w:rPr>
          <w:rFonts w:cs="Arial"/>
        </w:rPr>
        <w:t xml:space="preserve"> and measurements</w:t>
      </w:r>
      <w:bookmarkEnd w:id="16"/>
    </w:p>
    <w:p w14:paraId="504F10AF" w14:textId="59D2084C" w:rsidR="0000756A" w:rsidRDefault="00A036B6" w:rsidP="00A036B6">
      <w:pPr>
        <w:pStyle w:val="Heading1"/>
      </w:pPr>
      <w:r>
        <w:t>2</w:t>
      </w:r>
      <w:r>
        <w:tab/>
        <w:t>Inter-RAT SHR</w:t>
      </w:r>
    </w:p>
    <w:p w14:paraId="043FF447" w14:textId="77777777" w:rsidR="0000756A" w:rsidRDefault="0000756A" w:rsidP="0000756A">
      <w:pPr>
        <w:pStyle w:val="BodyText"/>
      </w:pPr>
      <w:r>
        <w:t>During RAN3#117 it was agreed that:</w:t>
      </w:r>
    </w:p>
    <w:p w14:paraId="248AEE15" w14:textId="77777777" w:rsidR="0000756A" w:rsidRPr="002F5AC4" w:rsidRDefault="0000756A" w:rsidP="0000756A">
      <w:pPr>
        <w:pStyle w:val="ListParagraph3"/>
        <w:numPr>
          <w:ilvl w:val="0"/>
          <w:numId w:val="24"/>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line="256" w:lineRule="auto"/>
        <w:rPr>
          <w:rFonts w:ascii="Calibri" w:hAnsi="Calibri" w:cs="Calibri"/>
          <w:b/>
          <w:color w:val="008000"/>
          <w:sz w:val="18"/>
        </w:rPr>
      </w:pPr>
      <w:r w:rsidRPr="002F5AC4">
        <w:rPr>
          <w:rFonts w:ascii="Calibri" w:hAnsi="Calibri" w:cs="Calibri"/>
          <w:b/>
          <w:color w:val="008000"/>
          <w:sz w:val="18"/>
        </w:rPr>
        <w:t>SHR for intra-system inter-RAT, HO from NR to LTE will be treated first</w:t>
      </w:r>
    </w:p>
    <w:p w14:paraId="00DC6E81" w14:textId="77777777" w:rsidR="0000756A" w:rsidRDefault="0000756A" w:rsidP="0000756A">
      <w:pPr>
        <w:pStyle w:val="BodyText"/>
        <w:rPr>
          <w:lang w:val="en-US"/>
        </w:rPr>
      </w:pPr>
    </w:p>
    <w:p w14:paraId="2387FA4C" w14:textId="77777777" w:rsidR="0000756A" w:rsidRDefault="0000756A" w:rsidP="0000756A">
      <w:pPr>
        <w:pStyle w:val="BodyText"/>
        <w:rPr>
          <w:lang w:val="en-US"/>
        </w:rPr>
      </w:pPr>
      <w:r>
        <w:rPr>
          <w:lang w:val="en-US"/>
        </w:rPr>
        <w:t>In this paper, we will first look at Inter-RAT SHR from NR to E-UTRA.</w:t>
      </w:r>
    </w:p>
    <w:p w14:paraId="3299E843" w14:textId="77777777" w:rsidR="0000756A" w:rsidRDefault="0000756A" w:rsidP="0000756A">
      <w:pPr>
        <w:pStyle w:val="BodyText"/>
        <w:rPr>
          <w:lang w:val="en-US"/>
        </w:rPr>
      </w:pPr>
    </w:p>
    <w:p w14:paraId="55702F96" w14:textId="079878B1" w:rsidR="0000756A" w:rsidRPr="00980514" w:rsidRDefault="0000756A" w:rsidP="0000756A">
      <w:pPr>
        <w:pStyle w:val="BodyText"/>
        <w:rPr>
          <w:i/>
          <w:iCs/>
        </w:rPr>
      </w:pPr>
      <w:r>
        <w:rPr>
          <w:lang w:val="en-US"/>
        </w:rPr>
        <w:t xml:space="preserve">The </w:t>
      </w:r>
      <w:r>
        <w:t xml:space="preserve">Rel-18 SON WID </w:t>
      </w:r>
      <w:r w:rsidRPr="00980514">
        <w:rPr>
          <w:i/>
          <w:iCs/>
        </w:rPr>
        <w:t xml:space="preserve">New WID on further enhancement of data collection for SON (Self-Organising Networks)/MDT (Minimization of Drive Tests) in NR standalone and MR-DC (Multi-Radio Dual Connectivity) </w:t>
      </w:r>
      <w:r w:rsidRPr="00980514">
        <w:t>says:</w:t>
      </w:r>
    </w:p>
    <w:p w14:paraId="4BDE7C80" w14:textId="77777777" w:rsidR="0000756A" w:rsidRPr="00552C1B" w:rsidRDefault="0000756A" w:rsidP="0000756A">
      <w:pPr>
        <w:pStyle w:val="BodyText"/>
        <w:ind w:left="567"/>
        <w:rPr>
          <w:i/>
          <w:iCs/>
        </w:rPr>
      </w:pPr>
      <w:r w:rsidRPr="00552C1B">
        <w:rPr>
          <w:i/>
          <w:iCs/>
        </w:rPr>
        <w:t>“</w:t>
      </w:r>
      <w:r w:rsidRPr="00552C1B">
        <w:rPr>
          <w:rFonts w:ascii="Times New Roman" w:eastAsia="SimSun" w:hAnsi="Times New Roman"/>
          <w:i/>
          <w:iCs/>
          <w:sz w:val="22"/>
          <w:szCs w:val="22"/>
        </w:rPr>
        <w:t xml:space="preserve">The objective of this work item is to specify </w:t>
      </w:r>
      <w:r w:rsidRPr="00552C1B">
        <w:rPr>
          <w:rFonts w:ascii="Times New Roman" w:eastAsia="SimSun" w:hAnsi="Times New Roman" w:hint="eastAsia"/>
          <w:i/>
          <w:iCs/>
          <w:sz w:val="22"/>
          <w:szCs w:val="22"/>
        </w:rPr>
        <w:t xml:space="preserve">data collection enhancement in NR </w:t>
      </w:r>
      <w:r w:rsidRPr="00552C1B">
        <w:rPr>
          <w:rFonts w:ascii="Times New Roman" w:eastAsia="SimSun" w:hAnsi="Times New Roman"/>
          <w:i/>
          <w:iCs/>
          <w:sz w:val="22"/>
          <w:szCs w:val="22"/>
        </w:rPr>
        <w:t>for SON/MDT purpose</w:t>
      </w:r>
      <w:r w:rsidRPr="00552C1B">
        <w:rPr>
          <w:rFonts w:ascii="Times New Roman" w:eastAsia="SimSun" w:hAnsi="Times New Roman" w:hint="eastAsia"/>
          <w:i/>
          <w:iCs/>
        </w:rPr>
        <w:t>.</w:t>
      </w:r>
      <w:r w:rsidRPr="00552C1B">
        <w:rPr>
          <w:i/>
          <w:iCs/>
        </w:rPr>
        <w:t>”, and</w:t>
      </w:r>
    </w:p>
    <w:p w14:paraId="315B04FB" w14:textId="77777777" w:rsidR="0000756A" w:rsidRPr="00552C1B" w:rsidRDefault="0000756A" w:rsidP="0000756A">
      <w:pPr>
        <w:spacing w:before="120" w:line="280" w:lineRule="atLeast"/>
        <w:ind w:left="567"/>
        <w:rPr>
          <w:rFonts w:eastAsia="SimSun"/>
          <w:i/>
          <w:iCs/>
          <w:sz w:val="22"/>
          <w:szCs w:val="22"/>
        </w:rPr>
      </w:pPr>
      <w:r w:rsidRPr="00552C1B">
        <w:rPr>
          <w:rFonts w:ascii="Arial" w:hAnsi="Arial" w:cs="Arial"/>
          <w:i/>
          <w:iCs/>
        </w:rPr>
        <w:t>“</w:t>
      </w:r>
      <w:r w:rsidRPr="00552C1B">
        <w:rPr>
          <w:rFonts w:eastAsia="SimSun" w:hint="eastAsia"/>
          <w:i/>
          <w:iCs/>
          <w:sz w:val="22"/>
          <w:szCs w:val="22"/>
        </w:rPr>
        <w:t xml:space="preserve">- </w:t>
      </w:r>
      <w:r w:rsidRPr="00552C1B">
        <w:rPr>
          <w:rFonts w:eastAsia="SimSun"/>
          <w:i/>
          <w:iCs/>
          <w:sz w:val="22"/>
          <w:szCs w:val="22"/>
        </w:rPr>
        <w:t>Support of SON/MDT enhancements for [RAN3, RAN2]:</w:t>
      </w:r>
    </w:p>
    <w:p w14:paraId="0BDAD9CB" w14:textId="77777777" w:rsidR="0000756A" w:rsidRPr="00552C1B" w:rsidRDefault="0000756A" w:rsidP="0000756A">
      <w:pPr>
        <w:pStyle w:val="ListParagraph"/>
        <w:numPr>
          <w:ilvl w:val="0"/>
          <w:numId w:val="23"/>
        </w:numPr>
        <w:overflowPunct/>
        <w:autoSpaceDE/>
        <w:autoSpaceDN/>
        <w:adjustRightInd/>
        <w:spacing w:before="120" w:after="160" w:line="280" w:lineRule="atLeast"/>
        <w:ind w:left="1287"/>
        <w:contextualSpacing/>
        <w:textAlignment w:val="auto"/>
        <w:rPr>
          <w:rFonts w:ascii="Times New Roman" w:eastAsia="SimSun" w:hAnsi="Times New Roman"/>
          <w:i/>
          <w:iCs/>
        </w:rPr>
      </w:pPr>
      <w:r w:rsidRPr="00552C1B">
        <w:rPr>
          <w:rFonts w:ascii="Times New Roman" w:eastAsia="SimSun" w:hAnsi="Times New Roman"/>
          <w:i/>
          <w:iCs/>
          <w:lang w:val="en-US"/>
        </w:rPr>
        <w:t>…</w:t>
      </w:r>
    </w:p>
    <w:p w14:paraId="65E1F498" w14:textId="77777777" w:rsidR="0000756A" w:rsidRPr="00552C1B" w:rsidRDefault="0000756A" w:rsidP="0000756A">
      <w:pPr>
        <w:pStyle w:val="ListParagraph"/>
        <w:numPr>
          <w:ilvl w:val="0"/>
          <w:numId w:val="23"/>
        </w:numPr>
        <w:overflowPunct/>
        <w:autoSpaceDE/>
        <w:autoSpaceDN/>
        <w:adjustRightInd/>
        <w:spacing w:before="120" w:after="160" w:line="280" w:lineRule="atLeast"/>
        <w:ind w:left="1287"/>
        <w:contextualSpacing/>
        <w:textAlignment w:val="auto"/>
        <w:rPr>
          <w:rFonts w:ascii="Times New Roman" w:eastAsia="SimSun" w:hAnsi="Times New Roman"/>
          <w:i/>
          <w:iCs/>
        </w:rPr>
      </w:pPr>
      <w:r w:rsidRPr="00552C1B">
        <w:rPr>
          <w:rFonts w:ascii="Times New Roman" w:hAnsi="Times New Roman" w:hint="eastAsia"/>
          <w:i/>
          <w:iCs/>
        </w:rPr>
        <w:t>Successful Handover Report (e.g. inter-RAT)</w:t>
      </w:r>
      <w:r w:rsidRPr="00552C1B">
        <w:rPr>
          <w:rFonts w:ascii="Arial" w:hAnsi="Arial" w:cs="Arial"/>
          <w:i/>
          <w:iCs/>
          <w:sz w:val="20"/>
          <w:szCs w:val="20"/>
        </w:rPr>
        <w:t>”</w:t>
      </w:r>
    </w:p>
    <w:p w14:paraId="24CCC229" w14:textId="77777777" w:rsidR="00E74D84" w:rsidRDefault="00E74D84" w:rsidP="0000756A">
      <w:pPr>
        <w:pStyle w:val="BodyText"/>
      </w:pPr>
    </w:p>
    <w:p w14:paraId="28715FBC" w14:textId="7E83E3F2" w:rsidR="0000756A" w:rsidRDefault="0000756A" w:rsidP="0000756A">
      <w:pPr>
        <w:pStyle w:val="BodyText"/>
      </w:pPr>
      <w:r>
        <w:t>The WID allows for the development of Inter-RAT SHR for the improvement of NR, but not for the improvement of E-UTRA.</w:t>
      </w:r>
    </w:p>
    <w:p w14:paraId="20727415" w14:textId="77777777" w:rsidR="0000756A" w:rsidRPr="00025047" w:rsidRDefault="0000756A" w:rsidP="00F35AF7">
      <w:pPr>
        <w:pStyle w:val="Observation"/>
        <w:tabs>
          <w:tab w:val="num" w:pos="360"/>
        </w:tabs>
      </w:pPr>
      <w:bookmarkStart w:id="17" w:name="_Toc115350521"/>
      <w:r>
        <w:t>The WID allows for the development of Inter-RAT SHR for the improvement of NR, but not for the improvement of E-UTRA.</w:t>
      </w:r>
      <w:bookmarkEnd w:id="17"/>
    </w:p>
    <w:p w14:paraId="61DC19BA" w14:textId="77777777" w:rsidR="0000756A" w:rsidRDefault="0000756A" w:rsidP="0000756A">
      <w:pPr>
        <w:pStyle w:val="BodyText"/>
        <w:rPr>
          <w:lang w:val="en-US"/>
        </w:rPr>
      </w:pPr>
    </w:p>
    <w:p w14:paraId="53D3D514" w14:textId="77777777" w:rsidR="0000756A" w:rsidRDefault="0000756A" w:rsidP="0000756A">
      <w:pPr>
        <w:pStyle w:val="BodyText"/>
      </w:pPr>
      <w:r>
        <w:t>This observation implies that only the gNB (but not the eNB) is allowed to supply configuration for Inter-RAT SHR from NR to E-UTRA. In addition, given the limited time and the priority of other topics (e.g., NR-U) we propose the following.</w:t>
      </w:r>
    </w:p>
    <w:p w14:paraId="00A23850" w14:textId="77777777" w:rsidR="0000756A" w:rsidRPr="003C41C3" w:rsidRDefault="0000756A" w:rsidP="004D3CCD">
      <w:pPr>
        <w:pStyle w:val="Proposal"/>
      </w:pPr>
      <w:bookmarkStart w:id="18" w:name="_Toc115350905"/>
      <w:r>
        <w:t>The gNB (but not the eNB) is allowed to supply configuration for Inter-RAT SHR from NR to E-UTRA.</w:t>
      </w:r>
      <w:bookmarkEnd w:id="18"/>
    </w:p>
    <w:p w14:paraId="6A56F295" w14:textId="77777777" w:rsidR="0000756A" w:rsidRPr="00EE325C" w:rsidRDefault="0000756A" w:rsidP="0000756A">
      <w:pPr>
        <w:pStyle w:val="BodyText"/>
      </w:pPr>
    </w:p>
    <w:p w14:paraId="24A52DB3" w14:textId="77777777" w:rsidR="0000756A" w:rsidRPr="008D53D4" w:rsidRDefault="0000756A" w:rsidP="0000756A">
      <w:pPr>
        <w:pStyle w:val="BodyText"/>
        <w:rPr>
          <w:lang w:val="en-US"/>
        </w:rPr>
      </w:pPr>
      <w:r>
        <w:rPr>
          <w:lang w:val="en-US"/>
        </w:rPr>
        <w:t xml:space="preserve">Intra-NR </w:t>
      </w:r>
      <w:r>
        <w:t xml:space="preserve">SHR is triggered based on three timers, T304, T310 and T312, see TS 38.331 clause 5.7.10.6 </w:t>
      </w:r>
      <w:r w:rsidRPr="00B40C19">
        <w:t>[2].</w:t>
      </w:r>
      <w:r>
        <w:t xml:space="preserve"> Triggering is done if a timer has reached a threshold of the full timer value. Also, the value of timer T304 is determined by the target cell, while timers T310 and T312 are determined by the source cell. For NR-to-E-UTRA SHR, the target cell is an E-UTRA cell, therefore only timers T310 and T312 are available. </w:t>
      </w:r>
    </w:p>
    <w:p w14:paraId="6FD6FCB9" w14:textId="77777777" w:rsidR="0000756A" w:rsidRDefault="0000756A" w:rsidP="00BA6BB3">
      <w:pPr>
        <w:pStyle w:val="Observation"/>
        <w:tabs>
          <w:tab w:val="num" w:pos="360"/>
        </w:tabs>
      </w:pPr>
      <w:bookmarkStart w:id="19" w:name="_Toc115350522"/>
      <w:r>
        <w:t>Compared to Intra-NR SHR, only timers T310 and T312 are available in Inter RAT SHR.</w:t>
      </w:r>
      <w:bookmarkEnd w:id="19"/>
    </w:p>
    <w:p w14:paraId="25AA371A" w14:textId="77777777" w:rsidR="0000756A" w:rsidRDefault="0000756A" w:rsidP="0000756A">
      <w:pPr>
        <w:pStyle w:val="Observation"/>
        <w:numPr>
          <w:ilvl w:val="0"/>
          <w:numId w:val="0"/>
        </w:numPr>
        <w:ind w:left="360" w:hanging="360"/>
      </w:pPr>
    </w:p>
    <w:p w14:paraId="0E109785" w14:textId="34747F9A" w:rsidR="0000756A" w:rsidRDefault="0000756A" w:rsidP="0000756A">
      <w:pPr>
        <w:pStyle w:val="BodyText"/>
      </w:pPr>
      <w:r>
        <w:t xml:space="preserve">Furthermore, there is </w:t>
      </w:r>
      <w:r w:rsidR="00613FDD">
        <w:t>a consensus</w:t>
      </w:r>
      <w:r>
        <w:t xml:space="preserve"> in RAN2 to avoid or even refrain from changing E-UTRA specifications.</w:t>
      </w:r>
    </w:p>
    <w:p w14:paraId="2D919033" w14:textId="77777777" w:rsidR="0000756A" w:rsidRDefault="0000756A" w:rsidP="0000756A">
      <w:pPr>
        <w:pStyle w:val="BodyText"/>
      </w:pPr>
      <w:r>
        <w:t>For these reasons, we propose to use thresholds based on timers T310 and T312 for Inter-RAT SHR from NR to E-UTRA.</w:t>
      </w:r>
    </w:p>
    <w:p w14:paraId="4455C7EC" w14:textId="77777777" w:rsidR="0000756A" w:rsidRPr="003C41C3" w:rsidRDefault="0000756A" w:rsidP="004D3CCD">
      <w:pPr>
        <w:pStyle w:val="Proposal"/>
      </w:pPr>
      <w:bookmarkStart w:id="20" w:name="_Toc115350906"/>
      <w:r>
        <w:lastRenderedPageBreak/>
        <w:t xml:space="preserve">Use </w:t>
      </w:r>
      <w:r w:rsidRPr="005848E2">
        <w:t xml:space="preserve">thresholds based on </w:t>
      </w:r>
      <w:r>
        <w:t>timers T310 and T312 for Inter-RAT SHR from NR to E-UTRA.</w:t>
      </w:r>
      <w:bookmarkEnd w:id="20"/>
    </w:p>
    <w:p w14:paraId="29E388F2" w14:textId="77777777" w:rsidR="0000756A" w:rsidRDefault="0000756A" w:rsidP="0000756A">
      <w:pPr>
        <w:pStyle w:val="BodyText"/>
      </w:pPr>
    </w:p>
    <w:p w14:paraId="19096816" w14:textId="77777777" w:rsidR="0000756A" w:rsidRPr="005848E2" w:rsidRDefault="0000756A" w:rsidP="0000756A">
      <w:pPr>
        <w:pStyle w:val="NormalWeb"/>
        <w:spacing w:before="0" w:beforeAutospacing="0" w:after="0" w:afterAutospacing="0"/>
        <w:rPr>
          <w:sz w:val="20"/>
          <w:szCs w:val="20"/>
        </w:rPr>
      </w:pPr>
      <w:r w:rsidRPr="005848E2">
        <w:rPr>
          <w:rFonts w:ascii="Arial" w:hAnsi="Arial" w:cs="Arial"/>
          <w:sz w:val="20"/>
          <w:szCs w:val="20"/>
        </w:rPr>
        <w:t>For Intra-NR SHR, when a SHR has been generated for a handover, the target gNB gets notified immediately when it receives</w:t>
      </w:r>
      <w:r w:rsidRPr="005848E2">
        <w:rPr>
          <w:sz w:val="20"/>
          <w:szCs w:val="20"/>
        </w:rPr>
        <w:t xml:space="preserve"> </w:t>
      </w:r>
      <w:r w:rsidRPr="005848E2">
        <w:rPr>
          <w:rFonts w:eastAsia="+mn-ea"/>
          <w:i/>
          <w:iCs/>
          <w:color w:val="181818"/>
          <w:kern w:val="24"/>
          <w:sz w:val="20"/>
          <w:szCs w:val="20"/>
          <w:lang w:val="en-US"/>
        </w:rPr>
        <w:t>RRCReconfigurationComplete</w:t>
      </w:r>
      <w:r w:rsidRPr="005848E2">
        <w:rPr>
          <w:sz w:val="20"/>
          <w:szCs w:val="20"/>
        </w:rPr>
        <w:t xml:space="preserve"> </w:t>
      </w:r>
      <w:r w:rsidRPr="005848E2">
        <w:rPr>
          <w:rFonts w:ascii="Arial" w:hAnsi="Arial" w:cs="Arial"/>
          <w:sz w:val="20"/>
          <w:szCs w:val="20"/>
        </w:rPr>
        <w:t>containg a</w:t>
      </w:r>
      <w:r w:rsidRPr="005848E2">
        <w:rPr>
          <w:sz w:val="20"/>
          <w:szCs w:val="20"/>
        </w:rPr>
        <w:t xml:space="preserve"> </w:t>
      </w:r>
      <w:r w:rsidRPr="005848E2">
        <w:rPr>
          <w:rFonts w:eastAsia="+mn-ea"/>
          <w:i/>
          <w:iCs/>
          <w:color w:val="181818"/>
          <w:kern w:val="24"/>
          <w:sz w:val="20"/>
          <w:szCs w:val="20"/>
          <w:lang w:val="en-US"/>
        </w:rPr>
        <w:t>successHO-InfoAvailable=true</w:t>
      </w:r>
      <w:r w:rsidRPr="005848E2">
        <w:rPr>
          <w:sz w:val="20"/>
          <w:szCs w:val="20"/>
        </w:rPr>
        <w:t xml:space="preserve"> </w:t>
      </w:r>
      <w:r w:rsidRPr="005848E2">
        <w:rPr>
          <w:rFonts w:ascii="Arial" w:hAnsi="Arial" w:cs="Arial"/>
          <w:sz w:val="20"/>
          <w:szCs w:val="20"/>
        </w:rPr>
        <w:t>IE. It can then use a</w:t>
      </w:r>
      <w:r w:rsidRPr="005848E2">
        <w:rPr>
          <w:sz w:val="20"/>
          <w:szCs w:val="20"/>
        </w:rPr>
        <w:t xml:space="preserve"> </w:t>
      </w:r>
      <w:r w:rsidRPr="005848E2">
        <w:rPr>
          <w:rFonts w:eastAsia="+mn-ea"/>
          <w:i/>
          <w:iCs/>
          <w:color w:val="181818"/>
          <w:kern w:val="24"/>
          <w:sz w:val="20"/>
          <w:szCs w:val="20"/>
          <w:lang w:val="en-US"/>
        </w:rPr>
        <w:t>UEInformationRequest</w:t>
      </w:r>
      <w:r w:rsidRPr="005848E2">
        <w:rPr>
          <w:sz w:val="20"/>
          <w:szCs w:val="20"/>
        </w:rPr>
        <w:t>/</w:t>
      </w:r>
      <w:r w:rsidRPr="005848E2">
        <w:rPr>
          <w:rFonts w:eastAsiaTheme="minorEastAsia"/>
          <w:i/>
          <w:iCs/>
          <w:color w:val="000000" w:themeColor="text1"/>
          <w:kern w:val="24"/>
          <w:sz w:val="20"/>
          <w:szCs w:val="20"/>
          <w:lang w:val="en-US"/>
        </w:rPr>
        <w:t>UEInformationResponse</w:t>
      </w:r>
      <w:r w:rsidRPr="005848E2">
        <w:rPr>
          <w:sz w:val="20"/>
          <w:szCs w:val="20"/>
        </w:rPr>
        <w:t xml:space="preserve"> </w:t>
      </w:r>
      <w:r w:rsidRPr="005848E2">
        <w:rPr>
          <w:rFonts w:ascii="Arial" w:hAnsi="Arial" w:cs="Arial"/>
          <w:sz w:val="20"/>
          <w:szCs w:val="20"/>
        </w:rPr>
        <w:t>sequence to retrieve the SHR.</w:t>
      </w:r>
    </w:p>
    <w:p w14:paraId="18EAC200" w14:textId="77777777" w:rsidR="0000756A" w:rsidRDefault="0000756A" w:rsidP="0000756A">
      <w:pPr>
        <w:pStyle w:val="NormalWeb"/>
        <w:spacing w:before="0" w:beforeAutospacing="0" w:after="0" w:afterAutospacing="0"/>
      </w:pPr>
    </w:p>
    <w:p w14:paraId="012141B6" w14:textId="77777777" w:rsidR="0000756A" w:rsidRPr="00C10B31" w:rsidRDefault="0000756A" w:rsidP="0000756A">
      <w:pPr>
        <w:pStyle w:val="BodyText"/>
      </w:pPr>
      <w:r w:rsidRPr="00C10B31">
        <w:t xml:space="preserve">For Inter-RAT SHR from NR to E-UTRA, the situation is different. A SHR can be generated but the eNB does not get notified, as there is no E-UTRA IE to convey this information to the eNB. </w:t>
      </w:r>
    </w:p>
    <w:p w14:paraId="73E29012" w14:textId="77777777" w:rsidR="0000756A" w:rsidRPr="00000F9F" w:rsidRDefault="0000756A" w:rsidP="00BA6BB3">
      <w:pPr>
        <w:pStyle w:val="Observation"/>
        <w:tabs>
          <w:tab w:val="num" w:pos="360"/>
        </w:tabs>
      </w:pPr>
      <w:bookmarkStart w:id="21" w:name="_Toc115350523"/>
      <w:r>
        <w:t>There is no means of making an eNB aware of the existence of a SHR.</w:t>
      </w:r>
      <w:bookmarkEnd w:id="21"/>
    </w:p>
    <w:p w14:paraId="55BE0224" w14:textId="77777777" w:rsidR="0000756A" w:rsidRDefault="0000756A" w:rsidP="0000756A">
      <w:pPr>
        <w:pStyle w:val="NormalWeb"/>
        <w:spacing w:before="0" w:beforeAutospacing="0" w:after="0" w:afterAutospacing="0"/>
      </w:pPr>
    </w:p>
    <w:p w14:paraId="75651157" w14:textId="77777777" w:rsidR="0000756A" w:rsidRDefault="0000756A" w:rsidP="0000756A">
      <w:pPr>
        <w:pStyle w:val="BodyText"/>
      </w:pPr>
      <w:r w:rsidRPr="00C10B31">
        <w:t xml:space="preserve">The SHR stays in the UE until </w:t>
      </w:r>
      <w:r>
        <w:t>the UE</w:t>
      </w:r>
      <w:r w:rsidRPr="00C10B31">
        <w:t xml:space="preserve"> reaches a NR network, where the presence of the SHR can be conveyed by the</w:t>
      </w:r>
      <w:r>
        <w:t xml:space="preserve"> </w:t>
      </w:r>
      <w:r w:rsidRPr="008A1E18">
        <w:rPr>
          <w:rFonts w:ascii="Times New Roman" w:eastAsia="+mn-ea" w:hAnsi="Times New Roman"/>
          <w:i/>
          <w:iCs/>
          <w:color w:val="181818"/>
          <w:kern w:val="24"/>
          <w:sz w:val="24"/>
          <w:szCs w:val="24"/>
          <w:lang w:val="en-US"/>
        </w:rPr>
        <w:t>RRCReconfigurationComplete</w:t>
      </w:r>
      <w:r>
        <w:t xml:space="preserve"> </w:t>
      </w:r>
      <w:r w:rsidRPr="00C10B31">
        <w:t>message, just as for Intra-NR SHR. As we do not want to change the specifications for E-UTRA, we therefore propose that only a NR network fetches the SHR.</w:t>
      </w:r>
    </w:p>
    <w:p w14:paraId="415736E2" w14:textId="77777777" w:rsidR="0000756A" w:rsidRPr="005848E2" w:rsidRDefault="0000756A" w:rsidP="004D3CCD">
      <w:pPr>
        <w:pStyle w:val="Proposal"/>
      </w:pPr>
      <w:bookmarkStart w:id="22" w:name="_Toc115350907"/>
      <w:r>
        <w:t>Inter-RAT SHR is fetched by gNBs but not eNBs.</w:t>
      </w:r>
      <w:bookmarkEnd w:id="22"/>
    </w:p>
    <w:p w14:paraId="49E154BE" w14:textId="77777777" w:rsidR="0000756A" w:rsidRDefault="0000756A" w:rsidP="0000756A">
      <w:pPr>
        <w:pStyle w:val="BodyText"/>
      </w:pPr>
    </w:p>
    <w:p w14:paraId="647CD24A" w14:textId="77777777" w:rsidR="0000756A" w:rsidRDefault="0000756A" w:rsidP="0000756A">
      <w:pPr>
        <w:pStyle w:val="BodyText"/>
      </w:pPr>
      <w:r>
        <w:t xml:space="preserve">Our understanding is that Inter-RAT SNR from NR to E-UTRA, using threshold associated to the timers T310 and T312 is possible with changes only to 38.331, and no other specification. We motivate that by looking at the four stages for generating a NR-to-E-UTRA SHR: </w:t>
      </w:r>
    </w:p>
    <w:p w14:paraId="239C55D9" w14:textId="77777777" w:rsidR="0000756A" w:rsidRPr="005848E2" w:rsidRDefault="0000756A" w:rsidP="0000756A">
      <w:pPr>
        <w:pStyle w:val="ListNumber"/>
        <w:jc w:val="left"/>
      </w:pPr>
      <w:r w:rsidRPr="005848E2">
        <w:rPr>
          <w:u w:val="single"/>
        </w:rPr>
        <w:t>Configuring</w:t>
      </w:r>
      <w:r w:rsidRPr="005848E2">
        <w:t xml:space="preserve"> SHR is done using a </w:t>
      </w:r>
      <w:r w:rsidRPr="005848E2">
        <w:rPr>
          <w:rFonts w:ascii="Times New Roman" w:hAnsi="Times New Roman"/>
          <w:i/>
          <w:iCs/>
          <w:lang w:val="en-US"/>
        </w:rPr>
        <w:t>successHO-Config</w:t>
      </w:r>
      <w:r w:rsidRPr="005848E2">
        <w:rPr>
          <w:i/>
          <w:iCs/>
          <w:lang w:val="en-US"/>
        </w:rPr>
        <w:t xml:space="preserve"> </w:t>
      </w:r>
      <w:r w:rsidRPr="005848E2">
        <w:t xml:space="preserve">IE in an </w:t>
      </w:r>
      <w:r w:rsidRPr="005848E2">
        <w:rPr>
          <w:rFonts w:ascii="Times New Roman" w:eastAsia="+mn-ea" w:hAnsi="Times New Roman"/>
          <w:i/>
          <w:iCs/>
          <w:color w:val="181818"/>
          <w:kern w:val="24"/>
          <w:lang w:val="en-US"/>
        </w:rPr>
        <w:t>RRCReconfiguration</w:t>
      </w:r>
      <w:r w:rsidRPr="005848E2">
        <w:rPr>
          <w:rFonts w:eastAsia="+mn-ea"/>
          <w:i/>
          <w:iCs/>
          <w:color w:val="181818"/>
          <w:kern w:val="24"/>
          <w:lang w:val="en-US"/>
        </w:rPr>
        <w:t xml:space="preserve"> </w:t>
      </w:r>
      <w:r w:rsidRPr="005848E2">
        <w:t xml:space="preserve">message from the source gNB. This reconfiguration needs to be done prior to the actual handover, as an Inter-RAT handover does not involve any </w:t>
      </w:r>
      <w:r w:rsidRPr="005848E2">
        <w:rPr>
          <w:rFonts w:ascii="Times New Roman" w:eastAsia="+mn-ea" w:hAnsi="Times New Roman"/>
          <w:i/>
          <w:iCs/>
          <w:color w:val="181818"/>
          <w:kern w:val="24"/>
          <w:lang w:val="en-US"/>
        </w:rPr>
        <w:t>RRCReconfiguration</w:t>
      </w:r>
      <w:r w:rsidRPr="005848E2">
        <w:rPr>
          <w:rFonts w:eastAsia="+mn-ea"/>
          <w:i/>
          <w:iCs/>
          <w:color w:val="181818"/>
          <w:kern w:val="24"/>
          <w:lang w:val="en-US"/>
        </w:rPr>
        <w:t xml:space="preserve"> </w:t>
      </w:r>
      <w:r w:rsidRPr="005848E2">
        <w:t>message.</w:t>
      </w:r>
    </w:p>
    <w:p w14:paraId="3F962E10" w14:textId="77777777" w:rsidR="0000756A" w:rsidRPr="005848E2" w:rsidRDefault="0000756A" w:rsidP="0000756A">
      <w:pPr>
        <w:pStyle w:val="ListNumber"/>
        <w:jc w:val="left"/>
        <w:rPr>
          <w:lang w:val="x-none"/>
        </w:rPr>
      </w:pPr>
      <w:r w:rsidRPr="005848E2">
        <w:rPr>
          <w:u w:val="single"/>
        </w:rPr>
        <w:t>Triggering</w:t>
      </w:r>
      <w:r w:rsidRPr="005848E2">
        <w:t xml:space="preserve"> of a SHR is done during a </w:t>
      </w:r>
      <w:r w:rsidRPr="005848E2">
        <w:rPr>
          <w:lang w:val="en-US"/>
        </w:rPr>
        <w:t xml:space="preserve">handover. This is when the UE receives a </w:t>
      </w:r>
      <w:r w:rsidRPr="005848E2">
        <w:rPr>
          <w:rFonts w:ascii="Times New Roman" w:hAnsi="Times New Roman"/>
          <w:i/>
          <w:iCs/>
          <w:lang w:val="x-none"/>
        </w:rPr>
        <w:t>MobilityFromNRCommand</w:t>
      </w:r>
      <w:r w:rsidRPr="005848E2">
        <w:rPr>
          <w:lang w:val="en-US"/>
        </w:rPr>
        <w:t xml:space="preserve"> (clause 5.4.3.) For SHR determination, this clause can call on clause 5.7.10.6, see next item.</w:t>
      </w:r>
    </w:p>
    <w:p w14:paraId="7F71F98B" w14:textId="77777777" w:rsidR="0000756A" w:rsidRPr="005848E2" w:rsidRDefault="0000756A" w:rsidP="0000756A">
      <w:pPr>
        <w:pStyle w:val="ListNumber"/>
        <w:jc w:val="left"/>
      </w:pPr>
      <w:r w:rsidRPr="005848E2">
        <w:rPr>
          <w:u w:val="single"/>
        </w:rPr>
        <w:t>Actions for SHR determination</w:t>
      </w:r>
      <w:r w:rsidRPr="005848E2">
        <w:t xml:space="preserve"> is done in clause 5.7.10.6. This clause fills in the </w:t>
      </w:r>
      <w:r w:rsidRPr="005848E2">
        <w:rPr>
          <w:rFonts w:ascii="Times New Roman" w:hAnsi="Times New Roman"/>
          <w:i/>
          <w:iCs/>
        </w:rPr>
        <w:t>VarSuccessHO-Report</w:t>
      </w:r>
      <w:r w:rsidRPr="005848E2">
        <w:t>. This clause is very NR heavy, and needs careful update to cater for Inter-RANT SHR.</w:t>
      </w:r>
    </w:p>
    <w:p w14:paraId="527F529D" w14:textId="77777777" w:rsidR="0000756A" w:rsidRPr="005848E2" w:rsidRDefault="0000756A" w:rsidP="0000756A">
      <w:pPr>
        <w:pStyle w:val="ListNumber"/>
        <w:jc w:val="left"/>
      </w:pPr>
      <w:r w:rsidRPr="005848E2">
        <w:rPr>
          <w:u w:val="single"/>
        </w:rPr>
        <w:t>Fetching</w:t>
      </w:r>
      <w:r w:rsidRPr="005848E2">
        <w:t xml:space="preserve"> the SHR is done </w:t>
      </w:r>
      <w:r>
        <w:t>when the UE comes back to NR</w:t>
      </w:r>
      <w:r w:rsidRPr="005848E2">
        <w:t xml:space="preserve">. </w:t>
      </w:r>
    </w:p>
    <w:p w14:paraId="79913A75" w14:textId="77777777" w:rsidR="0000756A" w:rsidRDefault="0000756A" w:rsidP="0000756A">
      <w:pPr>
        <w:pStyle w:val="ListNumber"/>
        <w:numPr>
          <w:ilvl w:val="0"/>
          <w:numId w:val="0"/>
        </w:numPr>
        <w:ind w:left="1004" w:hanging="360"/>
      </w:pPr>
    </w:p>
    <w:p w14:paraId="537C8A25" w14:textId="77777777" w:rsidR="0000756A" w:rsidRPr="00000F9F" w:rsidRDefault="0000756A" w:rsidP="00BA6BB3">
      <w:pPr>
        <w:pStyle w:val="Observation"/>
        <w:tabs>
          <w:tab w:val="num" w:pos="360"/>
        </w:tabs>
      </w:pPr>
      <w:bookmarkStart w:id="23" w:name="_Toc115350524"/>
      <w:r>
        <w:t>Specification of Inter-RAT SHR from NR to E-UTRA can be achieved by updating TS 38.331 only.</w:t>
      </w:r>
      <w:bookmarkEnd w:id="23"/>
    </w:p>
    <w:p w14:paraId="6BCCA027" w14:textId="77777777" w:rsidR="0000756A" w:rsidRDefault="0000756A" w:rsidP="0000756A">
      <w:pPr>
        <w:pStyle w:val="BodyText"/>
      </w:pPr>
      <w:r>
        <w:t>Hence, given the above analysis and also the limited time and the priority of the other topics, we propose,</w:t>
      </w:r>
    </w:p>
    <w:p w14:paraId="2428FBE5" w14:textId="3C557CD8" w:rsidR="0000756A" w:rsidRPr="003C41C3" w:rsidRDefault="0000756A" w:rsidP="004D3CCD">
      <w:pPr>
        <w:pStyle w:val="Proposal"/>
      </w:pPr>
      <w:bookmarkStart w:id="24" w:name="_Toc115350908"/>
      <w:r>
        <w:t>RAN2 updat</w:t>
      </w:r>
      <w:r w:rsidR="00492D86">
        <w:t>e</w:t>
      </w:r>
      <w:r>
        <w:t xml:space="preserve"> only NR specifications in order to specify Inter-RAT SHR from NR to E-UTRA.</w:t>
      </w:r>
      <w:bookmarkEnd w:id="24"/>
    </w:p>
    <w:p w14:paraId="3E474C83" w14:textId="77777777" w:rsidR="0000756A" w:rsidRPr="00652AA4" w:rsidRDefault="0000756A" w:rsidP="004403C3">
      <w:pPr>
        <w:pStyle w:val="Proposal"/>
        <w:numPr>
          <w:ilvl w:val="0"/>
          <w:numId w:val="0"/>
        </w:numPr>
        <w:rPr>
          <w:rFonts w:cs="Arial"/>
        </w:rPr>
      </w:pPr>
    </w:p>
    <w:p w14:paraId="5A1CBA2B" w14:textId="5733E1E4" w:rsidR="00C01F33" w:rsidRPr="00CE0424" w:rsidRDefault="004403C3" w:rsidP="00CE0424">
      <w:pPr>
        <w:pStyle w:val="Heading1"/>
      </w:pPr>
      <w:r>
        <w:t>3</w:t>
      </w:r>
      <w:r>
        <w:tab/>
      </w:r>
      <w:r w:rsidR="00C01F33" w:rsidRPr="00CE0424">
        <w:t>Conclusion</w:t>
      </w:r>
    </w:p>
    <w:p w14:paraId="1B1EE24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1A59CCE" w14:textId="77777777" w:rsidR="00CB7149" w:rsidRDefault="006F65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15350514" w:history="1">
        <w:r w:rsidR="00CB7149" w:rsidRPr="00E33CB5">
          <w:rPr>
            <w:rStyle w:val="Hyperlink"/>
            <w:rFonts w:cs="Arial"/>
            <w:noProof/>
            <w:lang w:val="en-US"/>
          </w:rPr>
          <w:t>Observation 1</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lang w:val="en-US"/>
          </w:rPr>
          <w:t>In Rel-17 SHR report, network sets threshold values for T304, T310, T312 timers based on which SHR report is triggered by the UE.</w:t>
        </w:r>
      </w:hyperlink>
    </w:p>
    <w:p w14:paraId="197D5338" w14:textId="77777777" w:rsidR="00CB7149"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515" w:history="1">
        <w:r w:rsidR="00CB7149" w:rsidRPr="00E33CB5">
          <w:rPr>
            <w:rStyle w:val="Hyperlink"/>
            <w:rFonts w:cs="Arial"/>
            <w:noProof/>
            <w:lang w:val="en-US"/>
          </w:rPr>
          <w:t>Observation 2</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lang w:val="en-US"/>
          </w:rPr>
          <w:t>Thresholds set for the SHR such as thresholds associated to timer T304, T310 and T312 are applicable to the SPR configuration in case of PSCell change.</w:t>
        </w:r>
      </w:hyperlink>
    </w:p>
    <w:p w14:paraId="77EE50A6" w14:textId="77777777" w:rsidR="00CB7149"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516" w:history="1">
        <w:r w:rsidR="00CB7149" w:rsidRPr="00E33CB5">
          <w:rPr>
            <w:rStyle w:val="Hyperlink"/>
            <w:rFonts w:cs="Arial"/>
            <w:noProof/>
            <w:lang w:val="en-US"/>
          </w:rPr>
          <w:t>Observation 3</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lang w:val="en-US"/>
          </w:rPr>
          <w:t>Thresholds set for the T310 and T312 are not applicable to PSCell addition (only PSCell change).</w:t>
        </w:r>
      </w:hyperlink>
    </w:p>
    <w:p w14:paraId="0C98F12F" w14:textId="77777777" w:rsidR="00CB7149"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517" w:history="1">
        <w:r w:rsidR="00CB7149" w:rsidRPr="00E33CB5">
          <w:rPr>
            <w:rStyle w:val="Hyperlink"/>
            <w:rFonts w:cs="Arial"/>
            <w:noProof/>
            <w:lang w:val="en-US"/>
          </w:rPr>
          <w:t>Observation 4</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lang w:val="en-US"/>
          </w:rPr>
          <w:t>Setting two events for conditional PSCell change/addition is a delicate task and sub-optimal configuration may lead to sub-optimal performance of PScel change/addition operation.</w:t>
        </w:r>
      </w:hyperlink>
    </w:p>
    <w:p w14:paraId="62695BBC" w14:textId="77777777" w:rsidR="00CB7149"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518" w:history="1">
        <w:r w:rsidR="00CB7149" w:rsidRPr="00E33CB5">
          <w:rPr>
            <w:rStyle w:val="Hyperlink"/>
            <w:rFonts w:cs="Arial"/>
            <w:noProof/>
            <w:lang w:val="en-US"/>
          </w:rPr>
          <w:t>Observation 5</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lang w:val="en-US"/>
          </w:rPr>
          <w:t>The time elapsed between fulfilling first and second events (e.g., A3 and A5 events) configured as part of conditional CPAC can be subject to optimization.</w:t>
        </w:r>
      </w:hyperlink>
    </w:p>
    <w:p w14:paraId="7EF115F5" w14:textId="77777777" w:rsidR="00CB7149"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519" w:history="1">
        <w:r w:rsidR="00CB7149" w:rsidRPr="00E33CB5">
          <w:rPr>
            <w:rStyle w:val="Hyperlink"/>
            <w:rFonts w:cs="Arial"/>
            <w:noProof/>
            <w:lang w:val="en-US"/>
          </w:rPr>
          <w:t>Observation 6</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lang w:val="en-US"/>
          </w:rPr>
          <w:t>The time elapsed since receiving the CPAC configuration to the time of CPAC execution can be subject to optimization.</w:t>
        </w:r>
      </w:hyperlink>
    </w:p>
    <w:p w14:paraId="01E44FF8" w14:textId="77777777" w:rsidR="00CB7149"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520" w:history="1">
        <w:r w:rsidR="00CB7149" w:rsidRPr="00E33CB5">
          <w:rPr>
            <w:rStyle w:val="Hyperlink"/>
            <w:rFonts w:cs="Arial"/>
            <w:noProof/>
            <w:lang w:val="en-US"/>
          </w:rPr>
          <w:t>Observation 7</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lang w:val="en-US"/>
          </w:rPr>
          <w:t>When the UE is in dual connectivity with a NR-U PSCell the UE can log SPR when it experiences LBT issue during CPAC operation.</w:t>
        </w:r>
      </w:hyperlink>
    </w:p>
    <w:p w14:paraId="2EDC893A" w14:textId="77777777" w:rsidR="00CB7149"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521" w:history="1">
        <w:r w:rsidR="00CB7149" w:rsidRPr="00E33CB5">
          <w:rPr>
            <w:rStyle w:val="Hyperlink"/>
            <w:noProof/>
          </w:rPr>
          <w:t>Observation 8</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rPr>
          <w:t>The WID allows for the development of Inter-RAT SHR for the improvement of NR, but not for the improvement of E-UTRA.</w:t>
        </w:r>
      </w:hyperlink>
    </w:p>
    <w:p w14:paraId="5D894F63" w14:textId="77777777" w:rsidR="00CB7149"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522" w:history="1">
        <w:r w:rsidR="00CB7149" w:rsidRPr="00E33CB5">
          <w:rPr>
            <w:rStyle w:val="Hyperlink"/>
            <w:noProof/>
          </w:rPr>
          <w:t>Observation 9</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rPr>
          <w:t>Compared to Intra-NR SHR, only timers T310 and T312 are available in Inter RAT SHR.</w:t>
        </w:r>
      </w:hyperlink>
    </w:p>
    <w:p w14:paraId="77B76739" w14:textId="77777777" w:rsidR="00CB7149"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523" w:history="1">
        <w:r w:rsidR="00CB7149" w:rsidRPr="00E33CB5">
          <w:rPr>
            <w:rStyle w:val="Hyperlink"/>
            <w:noProof/>
          </w:rPr>
          <w:t>Observation 10</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rPr>
          <w:t>There is no means of making an eNB aware of the existence of a SHR.</w:t>
        </w:r>
      </w:hyperlink>
    </w:p>
    <w:p w14:paraId="51FFE2E0" w14:textId="77777777" w:rsidR="00CB7149"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524" w:history="1">
        <w:r w:rsidR="00CB7149" w:rsidRPr="00E33CB5">
          <w:rPr>
            <w:rStyle w:val="Hyperlink"/>
            <w:noProof/>
          </w:rPr>
          <w:t>Observation 11</w:t>
        </w:r>
        <w:r w:rsidR="00CB7149">
          <w:rPr>
            <w:rFonts w:asciiTheme="minorHAnsi" w:eastAsiaTheme="minorEastAsia" w:hAnsiTheme="minorHAnsi" w:cstheme="minorBidi"/>
            <w:b w:val="0"/>
            <w:noProof/>
            <w:sz w:val="24"/>
            <w:szCs w:val="24"/>
            <w:lang w:val="en-SE" w:eastAsia="en-GB"/>
          </w:rPr>
          <w:tab/>
        </w:r>
        <w:r w:rsidR="00CB7149" w:rsidRPr="00E33CB5">
          <w:rPr>
            <w:rStyle w:val="Hyperlink"/>
            <w:noProof/>
          </w:rPr>
          <w:t>Specification of Inter-RAT SHR from NR to E-UTRA can be achieved by updating TS 38.331 only.</w:t>
        </w:r>
      </w:hyperlink>
    </w:p>
    <w:p w14:paraId="05350587" w14:textId="60AF9E3D" w:rsidR="006E1C82" w:rsidRPr="00564EEF" w:rsidRDefault="006F6582" w:rsidP="00564EEF">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end"/>
      </w:r>
    </w:p>
    <w:p w14:paraId="5E21CBE1" w14:textId="77777777" w:rsidR="006E1C82" w:rsidRDefault="006E1C82" w:rsidP="008E065E">
      <w:pPr>
        <w:pStyle w:val="BodyText"/>
        <w:rPr>
          <w:b/>
          <w:bCs/>
        </w:rPr>
      </w:pPr>
    </w:p>
    <w:p w14:paraId="51976DA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95A636" w14:textId="77777777" w:rsidR="004D7175"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50896" w:history="1">
        <w:r w:rsidR="004D7175" w:rsidRPr="003456C0">
          <w:rPr>
            <w:rStyle w:val="Hyperlink"/>
            <w:noProof/>
          </w:rPr>
          <w:t>Proposal 1</w:t>
        </w:r>
        <w:r w:rsidR="004D7175">
          <w:rPr>
            <w:rFonts w:asciiTheme="minorHAnsi" w:eastAsiaTheme="minorEastAsia" w:hAnsiTheme="minorHAnsi" w:cstheme="minorBidi"/>
            <w:b w:val="0"/>
            <w:noProof/>
            <w:sz w:val="24"/>
            <w:szCs w:val="24"/>
            <w:lang w:val="en-SE" w:eastAsia="en-GB"/>
          </w:rPr>
          <w:tab/>
        </w:r>
        <w:r w:rsidR="004D7175" w:rsidRPr="003456C0">
          <w:rPr>
            <w:rStyle w:val="Hyperlink"/>
            <w:noProof/>
          </w:rPr>
          <w:t>Successful Handover Report (SHR) is the baseline for the successful PSCell report (SPR) in terms of configuration and reporting.</w:t>
        </w:r>
      </w:hyperlink>
    </w:p>
    <w:p w14:paraId="7D164ED0" w14:textId="77777777" w:rsidR="004D7175"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897" w:history="1">
        <w:r w:rsidR="004D7175" w:rsidRPr="003456C0">
          <w:rPr>
            <w:rStyle w:val="Hyperlink"/>
            <w:noProof/>
          </w:rPr>
          <w:t>Proposal 2</w:t>
        </w:r>
        <w:r w:rsidR="004D7175">
          <w:rPr>
            <w:rFonts w:asciiTheme="minorHAnsi" w:eastAsiaTheme="minorEastAsia" w:hAnsiTheme="minorHAnsi" w:cstheme="minorBidi"/>
            <w:b w:val="0"/>
            <w:noProof/>
            <w:sz w:val="24"/>
            <w:szCs w:val="24"/>
            <w:lang w:val="en-SE" w:eastAsia="en-GB"/>
          </w:rPr>
          <w:tab/>
        </w:r>
        <w:r w:rsidR="004D7175" w:rsidRPr="003456C0">
          <w:rPr>
            <w:rStyle w:val="Hyperlink"/>
            <w:noProof/>
          </w:rPr>
          <w:t>SPR is triggered based on the following triggering thresholds: - T304 timer threshold - T310 timer threshold - T312 timer threshold - time between CPAC events threshold - time between receiving CPAC configuration to the execution of the CPAC - Experiencing LBT issues during CPAC execution</w:t>
        </w:r>
      </w:hyperlink>
    </w:p>
    <w:p w14:paraId="5BDA82AA" w14:textId="77777777" w:rsidR="004D7175"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898" w:history="1">
        <w:r w:rsidR="004D7175" w:rsidRPr="003456C0">
          <w:rPr>
            <w:rStyle w:val="Hyperlink"/>
            <w:noProof/>
          </w:rPr>
          <w:t>Proposal 3</w:t>
        </w:r>
        <w:r w:rsidR="004D7175">
          <w:rPr>
            <w:rFonts w:asciiTheme="minorHAnsi" w:eastAsiaTheme="minorEastAsia" w:hAnsiTheme="minorHAnsi" w:cstheme="minorBidi"/>
            <w:b w:val="0"/>
            <w:noProof/>
            <w:sz w:val="24"/>
            <w:szCs w:val="24"/>
            <w:lang w:val="en-SE" w:eastAsia="en-GB"/>
          </w:rPr>
          <w:tab/>
        </w:r>
        <w:r w:rsidR="004D7175" w:rsidRPr="003456C0">
          <w:rPr>
            <w:rStyle w:val="Hyperlink"/>
            <w:noProof/>
          </w:rPr>
          <w:t>Network may collect SPR up to 48 hrs after the UE generated it. - If the UE is in DC, MN collects the SPR. - if the UE is in single connectivity, serving node collects the SPR.</w:t>
        </w:r>
      </w:hyperlink>
    </w:p>
    <w:p w14:paraId="68D38C65" w14:textId="77777777" w:rsidR="004D7175"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899" w:history="1">
        <w:r w:rsidR="004D7175" w:rsidRPr="003456C0">
          <w:rPr>
            <w:rStyle w:val="Hyperlink"/>
            <w:rFonts w:cs="Arial"/>
            <w:noProof/>
          </w:rPr>
          <w:t>Proposal 4</w:t>
        </w:r>
        <w:r w:rsidR="004D7175">
          <w:rPr>
            <w:rFonts w:asciiTheme="minorHAnsi" w:eastAsiaTheme="minorEastAsia" w:hAnsiTheme="minorHAnsi" w:cstheme="minorBidi"/>
            <w:b w:val="0"/>
            <w:noProof/>
            <w:sz w:val="24"/>
            <w:szCs w:val="24"/>
            <w:lang w:val="en-SE" w:eastAsia="en-GB"/>
          </w:rPr>
          <w:tab/>
        </w:r>
        <w:r w:rsidR="004D7175" w:rsidRPr="003456C0">
          <w:rPr>
            <w:rStyle w:val="Hyperlink"/>
            <w:rFonts w:cs="Arial"/>
            <w:noProof/>
          </w:rPr>
          <w:t>UE logs at least the following information in the SPR report:</w:t>
        </w:r>
      </w:hyperlink>
    </w:p>
    <w:p w14:paraId="16BDFA53" w14:textId="77777777" w:rsidR="004D7175" w:rsidRDefault="0085521B" w:rsidP="004D7175">
      <w:pPr>
        <w:pStyle w:val="TableofFigures"/>
        <w:tabs>
          <w:tab w:val="right" w:leader="dot" w:pos="9629"/>
        </w:tabs>
        <w:ind w:left="1843" w:firstLine="0"/>
        <w:rPr>
          <w:rFonts w:asciiTheme="minorHAnsi" w:eastAsiaTheme="minorEastAsia" w:hAnsiTheme="minorHAnsi" w:cstheme="minorBidi"/>
          <w:b w:val="0"/>
          <w:noProof/>
          <w:sz w:val="24"/>
          <w:szCs w:val="24"/>
          <w:lang w:val="en-SE" w:eastAsia="en-GB"/>
        </w:rPr>
      </w:pPr>
      <w:hyperlink w:anchor="_Toc115350900" w:history="1">
        <w:r w:rsidR="004D7175" w:rsidRPr="003456C0">
          <w:rPr>
            <w:rStyle w:val="Hyperlink"/>
            <w:rFonts w:cs="Arial"/>
            <w:noProof/>
          </w:rPr>
          <w:t>Source and target PSCell information, Source PCell information and measurements</w:t>
        </w:r>
      </w:hyperlink>
    </w:p>
    <w:p w14:paraId="113910C1" w14:textId="77777777" w:rsidR="004D7175" w:rsidRDefault="0085521B" w:rsidP="004D7175">
      <w:pPr>
        <w:pStyle w:val="TableofFigures"/>
        <w:tabs>
          <w:tab w:val="right" w:leader="dot" w:pos="9629"/>
        </w:tabs>
        <w:ind w:left="1843" w:firstLine="0"/>
        <w:rPr>
          <w:rFonts w:asciiTheme="minorHAnsi" w:eastAsiaTheme="minorEastAsia" w:hAnsiTheme="minorHAnsi" w:cstheme="minorBidi"/>
          <w:b w:val="0"/>
          <w:noProof/>
          <w:sz w:val="24"/>
          <w:szCs w:val="24"/>
          <w:lang w:val="en-SE" w:eastAsia="en-GB"/>
        </w:rPr>
      </w:pPr>
      <w:hyperlink w:anchor="_Toc115350901" w:history="1">
        <w:r w:rsidR="004D7175" w:rsidRPr="003456C0">
          <w:rPr>
            <w:rStyle w:val="Hyperlink"/>
            <w:rFonts w:cs="Arial"/>
            <w:noProof/>
          </w:rPr>
          <w:t>Neighbour cell measurements</w:t>
        </w:r>
      </w:hyperlink>
    </w:p>
    <w:p w14:paraId="55448458" w14:textId="77777777" w:rsidR="004D7175" w:rsidRDefault="0085521B" w:rsidP="004D7175">
      <w:pPr>
        <w:pStyle w:val="TableofFigures"/>
        <w:tabs>
          <w:tab w:val="right" w:leader="dot" w:pos="9629"/>
        </w:tabs>
        <w:ind w:left="1843" w:firstLine="0"/>
        <w:rPr>
          <w:rFonts w:asciiTheme="minorHAnsi" w:eastAsiaTheme="minorEastAsia" w:hAnsiTheme="minorHAnsi" w:cstheme="minorBidi"/>
          <w:b w:val="0"/>
          <w:noProof/>
          <w:sz w:val="24"/>
          <w:szCs w:val="24"/>
          <w:lang w:val="en-SE" w:eastAsia="en-GB"/>
        </w:rPr>
      </w:pPr>
      <w:hyperlink w:anchor="_Toc115350902" w:history="1">
        <w:r w:rsidR="004D7175" w:rsidRPr="003456C0">
          <w:rPr>
            <w:rStyle w:val="Hyperlink"/>
            <w:rFonts w:cs="Arial"/>
            <w:noProof/>
          </w:rPr>
          <w:t>Time between events of CPC triggering events</w:t>
        </w:r>
      </w:hyperlink>
    </w:p>
    <w:p w14:paraId="409601B4" w14:textId="77777777" w:rsidR="004D7175" w:rsidRDefault="0085521B" w:rsidP="004D7175">
      <w:pPr>
        <w:pStyle w:val="TableofFigures"/>
        <w:tabs>
          <w:tab w:val="right" w:leader="dot" w:pos="9629"/>
        </w:tabs>
        <w:ind w:left="1843" w:firstLine="0"/>
        <w:rPr>
          <w:rFonts w:asciiTheme="minorHAnsi" w:eastAsiaTheme="minorEastAsia" w:hAnsiTheme="minorHAnsi" w:cstheme="minorBidi"/>
          <w:b w:val="0"/>
          <w:noProof/>
          <w:sz w:val="24"/>
          <w:szCs w:val="24"/>
          <w:lang w:val="en-SE" w:eastAsia="en-GB"/>
        </w:rPr>
      </w:pPr>
      <w:hyperlink w:anchor="_Toc115350903" w:history="1">
        <w:r w:rsidR="004D7175" w:rsidRPr="003456C0">
          <w:rPr>
            <w:rStyle w:val="Hyperlink"/>
            <w:rFonts w:cs="Arial"/>
            <w:noProof/>
            <w:lang w:eastAsia="ja-JP"/>
          </w:rPr>
          <w:t>Time elapsed between the initiation of the last CPAC execution towards the target PSCell and the reception of the latest CPC for this target PSCell.</w:t>
        </w:r>
      </w:hyperlink>
    </w:p>
    <w:p w14:paraId="55CC3925" w14:textId="77777777" w:rsidR="004D7175" w:rsidRDefault="0085521B" w:rsidP="004D7175">
      <w:pPr>
        <w:pStyle w:val="TableofFigures"/>
        <w:tabs>
          <w:tab w:val="right" w:leader="dot" w:pos="9629"/>
        </w:tabs>
        <w:ind w:left="1843" w:firstLine="0"/>
        <w:rPr>
          <w:rFonts w:asciiTheme="minorHAnsi" w:eastAsiaTheme="minorEastAsia" w:hAnsiTheme="minorHAnsi" w:cstheme="minorBidi"/>
          <w:b w:val="0"/>
          <w:noProof/>
          <w:sz w:val="24"/>
          <w:szCs w:val="24"/>
          <w:lang w:val="en-SE" w:eastAsia="en-GB"/>
        </w:rPr>
      </w:pPr>
      <w:hyperlink w:anchor="_Toc115350904" w:history="1">
        <w:r w:rsidR="004D7175" w:rsidRPr="003456C0">
          <w:rPr>
            <w:rStyle w:val="Hyperlink"/>
            <w:rFonts w:cs="Arial"/>
            <w:noProof/>
          </w:rPr>
          <w:t>LBT related information and measurements</w:t>
        </w:r>
      </w:hyperlink>
    </w:p>
    <w:p w14:paraId="16B929B8" w14:textId="77777777" w:rsidR="004D7175"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905" w:history="1">
        <w:r w:rsidR="004D7175" w:rsidRPr="003456C0">
          <w:rPr>
            <w:rStyle w:val="Hyperlink"/>
            <w:noProof/>
          </w:rPr>
          <w:t>Proposal 5</w:t>
        </w:r>
        <w:r w:rsidR="004D7175">
          <w:rPr>
            <w:rFonts w:asciiTheme="minorHAnsi" w:eastAsiaTheme="minorEastAsia" w:hAnsiTheme="minorHAnsi" w:cstheme="minorBidi"/>
            <w:b w:val="0"/>
            <w:noProof/>
            <w:sz w:val="24"/>
            <w:szCs w:val="24"/>
            <w:lang w:val="en-SE" w:eastAsia="en-GB"/>
          </w:rPr>
          <w:tab/>
        </w:r>
        <w:r w:rsidR="004D7175" w:rsidRPr="003456C0">
          <w:rPr>
            <w:rStyle w:val="Hyperlink"/>
            <w:noProof/>
          </w:rPr>
          <w:t>The gNB (but not the eNB) is allowed to supply configuration for Inter-RAT SHR from NR to E-UTRA.</w:t>
        </w:r>
      </w:hyperlink>
    </w:p>
    <w:p w14:paraId="58823330" w14:textId="77777777" w:rsidR="004D7175"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906" w:history="1">
        <w:r w:rsidR="004D7175" w:rsidRPr="003456C0">
          <w:rPr>
            <w:rStyle w:val="Hyperlink"/>
            <w:noProof/>
          </w:rPr>
          <w:t>Proposal 6</w:t>
        </w:r>
        <w:r w:rsidR="004D7175">
          <w:rPr>
            <w:rFonts w:asciiTheme="minorHAnsi" w:eastAsiaTheme="minorEastAsia" w:hAnsiTheme="minorHAnsi" w:cstheme="minorBidi"/>
            <w:b w:val="0"/>
            <w:noProof/>
            <w:sz w:val="24"/>
            <w:szCs w:val="24"/>
            <w:lang w:val="en-SE" w:eastAsia="en-GB"/>
          </w:rPr>
          <w:tab/>
        </w:r>
        <w:r w:rsidR="004D7175" w:rsidRPr="003456C0">
          <w:rPr>
            <w:rStyle w:val="Hyperlink"/>
            <w:noProof/>
          </w:rPr>
          <w:t>Use thresholds based on timers T310 and T312 for Inter-RAT SHR from NR to E-UTRA.</w:t>
        </w:r>
      </w:hyperlink>
    </w:p>
    <w:p w14:paraId="15F28CE2" w14:textId="77777777" w:rsidR="004D7175"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907" w:history="1">
        <w:r w:rsidR="004D7175" w:rsidRPr="003456C0">
          <w:rPr>
            <w:rStyle w:val="Hyperlink"/>
            <w:noProof/>
          </w:rPr>
          <w:t>Proposal 7</w:t>
        </w:r>
        <w:r w:rsidR="004D7175">
          <w:rPr>
            <w:rFonts w:asciiTheme="minorHAnsi" w:eastAsiaTheme="minorEastAsia" w:hAnsiTheme="minorHAnsi" w:cstheme="minorBidi"/>
            <w:b w:val="0"/>
            <w:noProof/>
            <w:sz w:val="24"/>
            <w:szCs w:val="24"/>
            <w:lang w:val="en-SE" w:eastAsia="en-GB"/>
          </w:rPr>
          <w:tab/>
        </w:r>
        <w:r w:rsidR="004D7175" w:rsidRPr="003456C0">
          <w:rPr>
            <w:rStyle w:val="Hyperlink"/>
            <w:noProof/>
          </w:rPr>
          <w:t>Inter-RAT SHR is fetched by gNBs but not eNBs.</w:t>
        </w:r>
      </w:hyperlink>
    </w:p>
    <w:p w14:paraId="151388C7" w14:textId="77777777" w:rsidR="004D7175" w:rsidRDefault="0085521B">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15350908" w:history="1">
        <w:r w:rsidR="004D7175" w:rsidRPr="003456C0">
          <w:rPr>
            <w:rStyle w:val="Hyperlink"/>
            <w:noProof/>
          </w:rPr>
          <w:t>Proposal 8</w:t>
        </w:r>
        <w:r w:rsidR="004D7175">
          <w:rPr>
            <w:rFonts w:asciiTheme="minorHAnsi" w:eastAsiaTheme="minorEastAsia" w:hAnsiTheme="minorHAnsi" w:cstheme="minorBidi"/>
            <w:b w:val="0"/>
            <w:noProof/>
            <w:sz w:val="24"/>
            <w:szCs w:val="24"/>
            <w:lang w:val="en-SE" w:eastAsia="en-GB"/>
          </w:rPr>
          <w:tab/>
        </w:r>
        <w:r w:rsidR="004D7175" w:rsidRPr="003456C0">
          <w:rPr>
            <w:rStyle w:val="Hyperlink"/>
            <w:noProof/>
          </w:rPr>
          <w:t>RAN2 update only NR specifications in order to specify Inter-RAT SHR from NR to E-UTRA.</w:t>
        </w:r>
      </w:hyperlink>
    </w:p>
    <w:p w14:paraId="3BAAEE17" w14:textId="341C9E24" w:rsidR="003A7EF3" w:rsidRPr="00CE0424" w:rsidRDefault="006E1C82" w:rsidP="005547DD">
      <w:pPr>
        <w:pStyle w:val="TableofFigures"/>
        <w:tabs>
          <w:tab w:val="right" w:leader="dot" w:pos="9629"/>
        </w:tabs>
      </w:pPr>
      <w:r>
        <w:rPr>
          <w:b w:val="0"/>
          <w:bCs/>
          <w:lang w:val="en-US"/>
        </w:rPr>
        <w:fldChar w:fldCharType="end"/>
      </w:r>
      <w:bookmarkStart w:id="25" w:name="_In-sequence_SDU_delivery"/>
      <w:bookmarkEnd w:id="25"/>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C23E1" w14:textId="77777777" w:rsidR="0033049F" w:rsidRDefault="0033049F">
      <w:r>
        <w:separator/>
      </w:r>
    </w:p>
  </w:endnote>
  <w:endnote w:type="continuationSeparator" w:id="0">
    <w:p w14:paraId="475DD895" w14:textId="77777777" w:rsidR="0033049F" w:rsidRDefault="0033049F">
      <w:r>
        <w:continuationSeparator/>
      </w:r>
    </w:p>
  </w:endnote>
  <w:endnote w:type="continuationNotice" w:id="1">
    <w:p w14:paraId="27B43971" w14:textId="77777777" w:rsidR="0033049F" w:rsidRDefault="00330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n-ea">
    <w:panose1 w:val="020B0604020202020204"/>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A0713" w14:textId="77777777" w:rsidR="0033049F" w:rsidRDefault="0033049F">
      <w:r>
        <w:separator/>
      </w:r>
    </w:p>
  </w:footnote>
  <w:footnote w:type="continuationSeparator" w:id="0">
    <w:p w14:paraId="7EB126E8" w14:textId="77777777" w:rsidR="0033049F" w:rsidRDefault="0033049F">
      <w:r>
        <w:continuationSeparator/>
      </w:r>
    </w:p>
  </w:footnote>
  <w:footnote w:type="continuationNotice" w:id="1">
    <w:p w14:paraId="2BFEDBA2" w14:textId="77777777" w:rsidR="0033049F" w:rsidRDefault="003304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56B3CCF"/>
    <w:multiLevelType w:val="hybridMultilevel"/>
    <w:tmpl w:val="25F0D67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C05793B"/>
    <w:multiLevelType w:val="hybridMultilevel"/>
    <w:tmpl w:val="F72281CA"/>
    <w:lvl w:ilvl="0" w:tplc="5F5CA6A0">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7C62DF"/>
    <w:multiLevelType w:val="hybridMultilevel"/>
    <w:tmpl w:val="7D2EE2B2"/>
    <w:lvl w:ilvl="0" w:tplc="AA54C6D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E16BA9"/>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2043749552">
    <w:abstractNumId w:val="12"/>
  </w:num>
  <w:num w:numId="2" w16cid:durableId="7610191">
    <w:abstractNumId w:val="0"/>
  </w:num>
  <w:num w:numId="3" w16cid:durableId="261958321">
    <w:abstractNumId w:val="13"/>
  </w:num>
  <w:num w:numId="4" w16cid:durableId="53116522">
    <w:abstractNumId w:val="14"/>
  </w:num>
  <w:num w:numId="5" w16cid:durableId="229121140">
    <w:abstractNumId w:val="16"/>
  </w:num>
  <w:num w:numId="6" w16cid:durableId="1118060576">
    <w:abstractNumId w:val="4"/>
  </w:num>
  <w:num w:numId="7" w16cid:durableId="1079257028">
    <w:abstractNumId w:val="7"/>
  </w:num>
  <w:num w:numId="8" w16cid:durableId="1358774342">
    <w:abstractNumId w:val="2"/>
  </w:num>
  <w:num w:numId="9" w16cid:durableId="431123336">
    <w:abstractNumId w:val="19"/>
  </w:num>
  <w:num w:numId="10" w16cid:durableId="139081786">
    <w:abstractNumId w:val="9"/>
  </w:num>
  <w:num w:numId="11" w16cid:durableId="1407606301">
    <w:abstractNumId w:val="17"/>
  </w:num>
  <w:num w:numId="12" w16cid:durableId="4946846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1421814">
    <w:abstractNumId w:val="18"/>
  </w:num>
  <w:num w:numId="14" w16cid:durableId="1236743943">
    <w:abstractNumId w:val="3"/>
  </w:num>
  <w:num w:numId="15" w16cid:durableId="518085965">
    <w:abstractNumId w:val="5"/>
  </w:num>
  <w:num w:numId="16" w16cid:durableId="621227882">
    <w:abstractNumId w:val="11"/>
    <w:lvlOverride w:ilvl="0">
      <w:startOverride w:val="1"/>
    </w:lvlOverride>
  </w:num>
  <w:num w:numId="17" w16cid:durableId="663708349">
    <w:abstractNumId w:val="8"/>
  </w:num>
  <w:num w:numId="18" w16cid:durableId="776631814">
    <w:abstractNumId w:val="6"/>
  </w:num>
  <w:num w:numId="19" w16cid:durableId="974408336">
    <w:abstractNumId w:val="11"/>
  </w:num>
  <w:num w:numId="20" w16cid:durableId="711611899">
    <w:abstractNumId w:val="11"/>
    <w:lvlOverride w:ilvl="0">
      <w:startOverride w:val="1"/>
    </w:lvlOverride>
  </w:num>
  <w:num w:numId="21" w16cid:durableId="8479863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3693817">
    <w:abstractNumId w:val="15"/>
  </w:num>
  <w:num w:numId="23" w16cid:durableId="229315640">
    <w:abstractNumId w:val="1"/>
  </w:num>
  <w:num w:numId="24" w16cid:durableId="14819182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2022757">
    <w:abstractNumId w:val="13"/>
  </w:num>
  <w:num w:numId="26" w16cid:durableId="1174875524">
    <w:abstractNumId w:val="13"/>
  </w:num>
  <w:num w:numId="27" w16cid:durableId="1725522057">
    <w:abstractNumId w:val="13"/>
  </w:num>
  <w:num w:numId="28" w16cid:durableId="1020007606">
    <w:abstractNumId w:val="13"/>
  </w:num>
  <w:num w:numId="29" w16cid:durableId="1846431767">
    <w:abstractNumId w:val="11"/>
    <w:lvlOverride w:ilvl="0">
      <w:startOverride w:val="1"/>
    </w:lvlOverride>
  </w:num>
  <w:num w:numId="30" w16cid:durableId="1813983565">
    <w:abstractNumId w:val="11"/>
    <w:lvlOverride w:ilvl="0">
      <w:startOverride w:val="1"/>
    </w:lvlOverride>
  </w:num>
  <w:num w:numId="31" w16cid:durableId="1382947102">
    <w:abstractNumId w:val="11"/>
    <w:lvlOverride w:ilvl="0">
      <w:startOverride w:val="1"/>
    </w:lvlOverride>
  </w:num>
  <w:num w:numId="32" w16cid:durableId="1263684576">
    <w:abstractNumId w:val="11"/>
    <w:lvlOverride w:ilvl="0">
      <w:startOverride w:val="1"/>
    </w:lvlOverride>
  </w:num>
  <w:num w:numId="33" w16cid:durableId="916325404">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0C3"/>
    <w:rsid w:val="0000269F"/>
    <w:rsid w:val="00002A37"/>
    <w:rsid w:val="0000564C"/>
    <w:rsid w:val="00006446"/>
    <w:rsid w:val="00006896"/>
    <w:rsid w:val="0000756A"/>
    <w:rsid w:val="00007CDC"/>
    <w:rsid w:val="0001043B"/>
    <w:rsid w:val="00011B28"/>
    <w:rsid w:val="00015D15"/>
    <w:rsid w:val="0002564D"/>
    <w:rsid w:val="00025ECA"/>
    <w:rsid w:val="000305C9"/>
    <w:rsid w:val="000325B8"/>
    <w:rsid w:val="00034C15"/>
    <w:rsid w:val="00036BA1"/>
    <w:rsid w:val="00037DF9"/>
    <w:rsid w:val="000422E2"/>
    <w:rsid w:val="00042F22"/>
    <w:rsid w:val="000444EF"/>
    <w:rsid w:val="00052A07"/>
    <w:rsid w:val="000534E3"/>
    <w:rsid w:val="0005606A"/>
    <w:rsid w:val="00057117"/>
    <w:rsid w:val="000578E8"/>
    <w:rsid w:val="000603F7"/>
    <w:rsid w:val="000616E7"/>
    <w:rsid w:val="0006487E"/>
    <w:rsid w:val="00065E1A"/>
    <w:rsid w:val="00070660"/>
    <w:rsid w:val="0007089B"/>
    <w:rsid w:val="0007504F"/>
    <w:rsid w:val="00077E5F"/>
    <w:rsid w:val="0008036A"/>
    <w:rsid w:val="00081AE6"/>
    <w:rsid w:val="0008399E"/>
    <w:rsid w:val="000855EB"/>
    <w:rsid w:val="00085B52"/>
    <w:rsid w:val="000866F2"/>
    <w:rsid w:val="0009009F"/>
    <w:rsid w:val="00091557"/>
    <w:rsid w:val="000924C1"/>
    <w:rsid w:val="000924F0"/>
    <w:rsid w:val="00093474"/>
    <w:rsid w:val="000936AA"/>
    <w:rsid w:val="0009510F"/>
    <w:rsid w:val="00097B36"/>
    <w:rsid w:val="000A09EA"/>
    <w:rsid w:val="000A1B7B"/>
    <w:rsid w:val="000A56F2"/>
    <w:rsid w:val="000B0204"/>
    <w:rsid w:val="000B2719"/>
    <w:rsid w:val="000B3A8F"/>
    <w:rsid w:val="000B4AB9"/>
    <w:rsid w:val="000B58C3"/>
    <w:rsid w:val="000B61E9"/>
    <w:rsid w:val="000C165A"/>
    <w:rsid w:val="000C2E19"/>
    <w:rsid w:val="000C6644"/>
    <w:rsid w:val="000D0D07"/>
    <w:rsid w:val="000D4797"/>
    <w:rsid w:val="000E0527"/>
    <w:rsid w:val="000E19DB"/>
    <w:rsid w:val="000E1E92"/>
    <w:rsid w:val="000F06D6"/>
    <w:rsid w:val="000F0EB1"/>
    <w:rsid w:val="000F1106"/>
    <w:rsid w:val="000F3BE9"/>
    <w:rsid w:val="000F3F6C"/>
    <w:rsid w:val="000F6DF3"/>
    <w:rsid w:val="001005FF"/>
    <w:rsid w:val="001027D0"/>
    <w:rsid w:val="001062FB"/>
    <w:rsid w:val="001063E6"/>
    <w:rsid w:val="00113CF4"/>
    <w:rsid w:val="0011501C"/>
    <w:rsid w:val="001153EA"/>
    <w:rsid w:val="001155BE"/>
    <w:rsid w:val="00115643"/>
    <w:rsid w:val="00116765"/>
    <w:rsid w:val="001219F5"/>
    <w:rsid w:val="00121A20"/>
    <w:rsid w:val="00121ED4"/>
    <w:rsid w:val="001235F6"/>
    <w:rsid w:val="0012377F"/>
    <w:rsid w:val="00124314"/>
    <w:rsid w:val="00126B4A"/>
    <w:rsid w:val="0013134A"/>
    <w:rsid w:val="00132FD0"/>
    <w:rsid w:val="001344C0"/>
    <w:rsid w:val="001346FA"/>
    <w:rsid w:val="00135252"/>
    <w:rsid w:val="00137AB5"/>
    <w:rsid w:val="00137F0B"/>
    <w:rsid w:val="00140FF2"/>
    <w:rsid w:val="00142452"/>
    <w:rsid w:val="00142F67"/>
    <w:rsid w:val="00145559"/>
    <w:rsid w:val="001465FE"/>
    <w:rsid w:val="00147DAB"/>
    <w:rsid w:val="00151E23"/>
    <w:rsid w:val="001526E0"/>
    <w:rsid w:val="001551B5"/>
    <w:rsid w:val="001625D1"/>
    <w:rsid w:val="001659C1"/>
    <w:rsid w:val="00173A8E"/>
    <w:rsid w:val="0017502C"/>
    <w:rsid w:val="0018143F"/>
    <w:rsid w:val="00181FF8"/>
    <w:rsid w:val="001821CC"/>
    <w:rsid w:val="001906C5"/>
    <w:rsid w:val="00190AC1"/>
    <w:rsid w:val="00192875"/>
    <w:rsid w:val="0019341A"/>
    <w:rsid w:val="00193EF3"/>
    <w:rsid w:val="00197DF9"/>
    <w:rsid w:val="001A1987"/>
    <w:rsid w:val="001A20D3"/>
    <w:rsid w:val="001A2564"/>
    <w:rsid w:val="001A6173"/>
    <w:rsid w:val="001A6CBA"/>
    <w:rsid w:val="001B0D97"/>
    <w:rsid w:val="001B1771"/>
    <w:rsid w:val="001B265B"/>
    <w:rsid w:val="001B577C"/>
    <w:rsid w:val="001B5A5D"/>
    <w:rsid w:val="001B6405"/>
    <w:rsid w:val="001C1CE5"/>
    <w:rsid w:val="001C3D2A"/>
    <w:rsid w:val="001C7C39"/>
    <w:rsid w:val="001D51BA"/>
    <w:rsid w:val="001D53E7"/>
    <w:rsid w:val="001D6342"/>
    <w:rsid w:val="001D6D53"/>
    <w:rsid w:val="001E1CD6"/>
    <w:rsid w:val="001E3DAB"/>
    <w:rsid w:val="001E58E2"/>
    <w:rsid w:val="001E7AED"/>
    <w:rsid w:val="001F0DFC"/>
    <w:rsid w:val="001F34F9"/>
    <w:rsid w:val="001F3916"/>
    <w:rsid w:val="001F54C5"/>
    <w:rsid w:val="001F662C"/>
    <w:rsid w:val="001F7074"/>
    <w:rsid w:val="00200490"/>
    <w:rsid w:val="00201F3A"/>
    <w:rsid w:val="0020206E"/>
    <w:rsid w:val="002022CA"/>
    <w:rsid w:val="00203F96"/>
    <w:rsid w:val="002069B2"/>
    <w:rsid w:val="00207FA3"/>
    <w:rsid w:val="002104BC"/>
    <w:rsid w:val="00214DA8"/>
    <w:rsid w:val="00215423"/>
    <w:rsid w:val="002158FA"/>
    <w:rsid w:val="00220600"/>
    <w:rsid w:val="00221E41"/>
    <w:rsid w:val="0022236E"/>
    <w:rsid w:val="002224DB"/>
    <w:rsid w:val="00223FCB"/>
    <w:rsid w:val="002252C3"/>
    <w:rsid w:val="002257AA"/>
    <w:rsid w:val="002257F8"/>
    <w:rsid w:val="00225C54"/>
    <w:rsid w:val="00226407"/>
    <w:rsid w:val="00230469"/>
    <w:rsid w:val="00230765"/>
    <w:rsid w:val="00230D18"/>
    <w:rsid w:val="002319E4"/>
    <w:rsid w:val="00231FF9"/>
    <w:rsid w:val="00235632"/>
    <w:rsid w:val="00235872"/>
    <w:rsid w:val="002360CC"/>
    <w:rsid w:val="002370C7"/>
    <w:rsid w:val="00241559"/>
    <w:rsid w:val="002435B3"/>
    <w:rsid w:val="002458EB"/>
    <w:rsid w:val="002500C8"/>
    <w:rsid w:val="0025415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379"/>
    <w:rsid w:val="00286ACD"/>
    <w:rsid w:val="00287838"/>
    <w:rsid w:val="002907B5"/>
    <w:rsid w:val="002922A3"/>
    <w:rsid w:val="00292EB7"/>
    <w:rsid w:val="00296227"/>
    <w:rsid w:val="00296F44"/>
    <w:rsid w:val="0029777D"/>
    <w:rsid w:val="002A055E"/>
    <w:rsid w:val="002A1D4E"/>
    <w:rsid w:val="002A2466"/>
    <w:rsid w:val="002A2869"/>
    <w:rsid w:val="002A5004"/>
    <w:rsid w:val="002A53AD"/>
    <w:rsid w:val="002A60CC"/>
    <w:rsid w:val="002B24D6"/>
    <w:rsid w:val="002B4BC5"/>
    <w:rsid w:val="002C41E6"/>
    <w:rsid w:val="002D071A"/>
    <w:rsid w:val="002D34B2"/>
    <w:rsid w:val="002D48B0"/>
    <w:rsid w:val="002D5B37"/>
    <w:rsid w:val="002D7637"/>
    <w:rsid w:val="002E17F2"/>
    <w:rsid w:val="002E7CAE"/>
    <w:rsid w:val="002F0F61"/>
    <w:rsid w:val="002F2771"/>
    <w:rsid w:val="002F37A9"/>
    <w:rsid w:val="002F6B01"/>
    <w:rsid w:val="00301CE6"/>
    <w:rsid w:val="0030256B"/>
    <w:rsid w:val="0030429F"/>
    <w:rsid w:val="0030501F"/>
    <w:rsid w:val="00305041"/>
    <w:rsid w:val="00307BA1"/>
    <w:rsid w:val="00311702"/>
    <w:rsid w:val="00311E82"/>
    <w:rsid w:val="003120F6"/>
    <w:rsid w:val="0031295F"/>
    <w:rsid w:val="00313FD6"/>
    <w:rsid w:val="003143BD"/>
    <w:rsid w:val="00314627"/>
    <w:rsid w:val="00315363"/>
    <w:rsid w:val="00315BD3"/>
    <w:rsid w:val="003203ED"/>
    <w:rsid w:val="00322130"/>
    <w:rsid w:val="00322C9F"/>
    <w:rsid w:val="00324D23"/>
    <w:rsid w:val="00327C81"/>
    <w:rsid w:val="0033049F"/>
    <w:rsid w:val="00331197"/>
    <w:rsid w:val="00331751"/>
    <w:rsid w:val="00334579"/>
    <w:rsid w:val="00335858"/>
    <w:rsid w:val="00336BDA"/>
    <w:rsid w:val="003400BE"/>
    <w:rsid w:val="00342BD7"/>
    <w:rsid w:val="003432E3"/>
    <w:rsid w:val="00343A5F"/>
    <w:rsid w:val="00346DB5"/>
    <w:rsid w:val="003477B1"/>
    <w:rsid w:val="00355096"/>
    <w:rsid w:val="00357380"/>
    <w:rsid w:val="003602D9"/>
    <w:rsid w:val="003604CE"/>
    <w:rsid w:val="00370E47"/>
    <w:rsid w:val="0037289F"/>
    <w:rsid w:val="00372B66"/>
    <w:rsid w:val="00373790"/>
    <w:rsid w:val="003742AC"/>
    <w:rsid w:val="00374DD2"/>
    <w:rsid w:val="00377CE1"/>
    <w:rsid w:val="0038002D"/>
    <w:rsid w:val="00385BF0"/>
    <w:rsid w:val="003939FF"/>
    <w:rsid w:val="0039487F"/>
    <w:rsid w:val="003A2223"/>
    <w:rsid w:val="003A2A0F"/>
    <w:rsid w:val="003A3B26"/>
    <w:rsid w:val="003A45A1"/>
    <w:rsid w:val="003A5B0A"/>
    <w:rsid w:val="003A6BAC"/>
    <w:rsid w:val="003A70A4"/>
    <w:rsid w:val="003A7EF3"/>
    <w:rsid w:val="003B159C"/>
    <w:rsid w:val="003B369F"/>
    <w:rsid w:val="003B36A3"/>
    <w:rsid w:val="003B64BB"/>
    <w:rsid w:val="003B7FE5"/>
    <w:rsid w:val="003C11C8"/>
    <w:rsid w:val="003C2702"/>
    <w:rsid w:val="003C3EE7"/>
    <w:rsid w:val="003C6671"/>
    <w:rsid w:val="003C7806"/>
    <w:rsid w:val="003D109F"/>
    <w:rsid w:val="003D2478"/>
    <w:rsid w:val="003D3C45"/>
    <w:rsid w:val="003D5B1F"/>
    <w:rsid w:val="003E0CD8"/>
    <w:rsid w:val="003E15FA"/>
    <w:rsid w:val="003E4CCA"/>
    <w:rsid w:val="003E55E4"/>
    <w:rsid w:val="003E6948"/>
    <w:rsid w:val="003E74E3"/>
    <w:rsid w:val="003E7A9A"/>
    <w:rsid w:val="003F05C7"/>
    <w:rsid w:val="003F2CD4"/>
    <w:rsid w:val="003F46C1"/>
    <w:rsid w:val="003F6BBE"/>
    <w:rsid w:val="004000E8"/>
    <w:rsid w:val="00402E2B"/>
    <w:rsid w:val="004034A0"/>
    <w:rsid w:val="004047C4"/>
    <w:rsid w:val="0040512B"/>
    <w:rsid w:val="0040541E"/>
    <w:rsid w:val="00405CA5"/>
    <w:rsid w:val="00405F12"/>
    <w:rsid w:val="00407CD3"/>
    <w:rsid w:val="00410134"/>
    <w:rsid w:val="00410B72"/>
    <w:rsid w:val="00410F18"/>
    <w:rsid w:val="004119DE"/>
    <w:rsid w:val="0041263E"/>
    <w:rsid w:val="00413AAC"/>
    <w:rsid w:val="00413E92"/>
    <w:rsid w:val="00413FAC"/>
    <w:rsid w:val="004158EF"/>
    <w:rsid w:val="00421105"/>
    <w:rsid w:val="00422AA4"/>
    <w:rsid w:val="004242F4"/>
    <w:rsid w:val="004249F4"/>
    <w:rsid w:val="00427248"/>
    <w:rsid w:val="00432C74"/>
    <w:rsid w:val="00437447"/>
    <w:rsid w:val="0043781C"/>
    <w:rsid w:val="004403C3"/>
    <w:rsid w:val="00441A92"/>
    <w:rsid w:val="004431DC"/>
    <w:rsid w:val="004449E7"/>
    <w:rsid w:val="00444F56"/>
    <w:rsid w:val="004454CF"/>
    <w:rsid w:val="00446387"/>
    <w:rsid w:val="00446488"/>
    <w:rsid w:val="00450B15"/>
    <w:rsid w:val="004517AA"/>
    <w:rsid w:val="00452CAC"/>
    <w:rsid w:val="00456CFA"/>
    <w:rsid w:val="00457565"/>
    <w:rsid w:val="00457B71"/>
    <w:rsid w:val="004606F9"/>
    <w:rsid w:val="004669E2"/>
    <w:rsid w:val="00470C31"/>
    <w:rsid w:val="00471DE0"/>
    <w:rsid w:val="004734D0"/>
    <w:rsid w:val="0047556B"/>
    <w:rsid w:val="0047585E"/>
    <w:rsid w:val="00477768"/>
    <w:rsid w:val="00477E57"/>
    <w:rsid w:val="00492BC5"/>
    <w:rsid w:val="00492D86"/>
    <w:rsid w:val="004964F1"/>
    <w:rsid w:val="00497621"/>
    <w:rsid w:val="004A1660"/>
    <w:rsid w:val="004A16BC"/>
    <w:rsid w:val="004A2B94"/>
    <w:rsid w:val="004A496A"/>
    <w:rsid w:val="004A7980"/>
    <w:rsid w:val="004B2E80"/>
    <w:rsid w:val="004B4076"/>
    <w:rsid w:val="004B4C28"/>
    <w:rsid w:val="004B6F6A"/>
    <w:rsid w:val="004B7C0C"/>
    <w:rsid w:val="004C3898"/>
    <w:rsid w:val="004C4138"/>
    <w:rsid w:val="004D36B1"/>
    <w:rsid w:val="004D3CCD"/>
    <w:rsid w:val="004D40A1"/>
    <w:rsid w:val="004D7175"/>
    <w:rsid w:val="004D7EBD"/>
    <w:rsid w:val="004E169F"/>
    <w:rsid w:val="004E1CAC"/>
    <w:rsid w:val="004E2680"/>
    <w:rsid w:val="004E28F9"/>
    <w:rsid w:val="004E4545"/>
    <w:rsid w:val="004E462E"/>
    <w:rsid w:val="004E56DC"/>
    <w:rsid w:val="004E76F4"/>
    <w:rsid w:val="004F0B4E"/>
    <w:rsid w:val="004F0B6C"/>
    <w:rsid w:val="004F2078"/>
    <w:rsid w:val="004F4DA3"/>
    <w:rsid w:val="004F513C"/>
    <w:rsid w:val="00501723"/>
    <w:rsid w:val="00506557"/>
    <w:rsid w:val="0050677A"/>
    <w:rsid w:val="005108D8"/>
    <w:rsid w:val="005116F9"/>
    <w:rsid w:val="00514B0B"/>
    <w:rsid w:val="005153A7"/>
    <w:rsid w:val="005175C0"/>
    <w:rsid w:val="005219CF"/>
    <w:rsid w:val="00522B13"/>
    <w:rsid w:val="00523070"/>
    <w:rsid w:val="00525422"/>
    <w:rsid w:val="00527168"/>
    <w:rsid w:val="00534B59"/>
    <w:rsid w:val="005359D3"/>
    <w:rsid w:val="00536759"/>
    <w:rsid w:val="00537C62"/>
    <w:rsid w:val="00541D8D"/>
    <w:rsid w:val="00546970"/>
    <w:rsid w:val="00552903"/>
    <w:rsid w:val="00552C1B"/>
    <w:rsid w:val="00552DE0"/>
    <w:rsid w:val="005547DD"/>
    <w:rsid w:val="00554E19"/>
    <w:rsid w:val="00556A2A"/>
    <w:rsid w:val="0056121F"/>
    <w:rsid w:val="005614BE"/>
    <w:rsid w:val="00564EEF"/>
    <w:rsid w:val="005657FD"/>
    <w:rsid w:val="00572505"/>
    <w:rsid w:val="00582809"/>
    <w:rsid w:val="005840A5"/>
    <w:rsid w:val="0058798C"/>
    <w:rsid w:val="005900FA"/>
    <w:rsid w:val="00591A2B"/>
    <w:rsid w:val="00592106"/>
    <w:rsid w:val="00593089"/>
    <w:rsid w:val="005935A4"/>
    <w:rsid w:val="00594608"/>
    <w:rsid w:val="005948C2"/>
    <w:rsid w:val="00595DCA"/>
    <w:rsid w:val="0059779B"/>
    <w:rsid w:val="005A209A"/>
    <w:rsid w:val="005A662D"/>
    <w:rsid w:val="005A6890"/>
    <w:rsid w:val="005A7393"/>
    <w:rsid w:val="005A7761"/>
    <w:rsid w:val="005B1409"/>
    <w:rsid w:val="005B35D7"/>
    <w:rsid w:val="005B392A"/>
    <w:rsid w:val="005B3AA3"/>
    <w:rsid w:val="005B6F83"/>
    <w:rsid w:val="005C74FB"/>
    <w:rsid w:val="005D1602"/>
    <w:rsid w:val="005D60DE"/>
    <w:rsid w:val="005E385F"/>
    <w:rsid w:val="005E5B81"/>
    <w:rsid w:val="005F1077"/>
    <w:rsid w:val="005F2CB1"/>
    <w:rsid w:val="005F3025"/>
    <w:rsid w:val="005F618C"/>
    <w:rsid w:val="005F70BD"/>
    <w:rsid w:val="006012C1"/>
    <w:rsid w:val="0060283C"/>
    <w:rsid w:val="00604F14"/>
    <w:rsid w:val="00607511"/>
    <w:rsid w:val="00610C11"/>
    <w:rsid w:val="00611B83"/>
    <w:rsid w:val="00613257"/>
    <w:rsid w:val="00613FDD"/>
    <w:rsid w:val="00620A71"/>
    <w:rsid w:val="00620D80"/>
    <w:rsid w:val="006234A6"/>
    <w:rsid w:val="00627213"/>
    <w:rsid w:val="00630001"/>
    <w:rsid w:val="006311B3"/>
    <w:rsid w:val="0063284C"/>
    <w:rsid w:val="00634DCD"/>
    <w:rsid w:val="00636398"/>
    <w:rsid w:val="006368D3"/>
    <w:rsid w:val="006377EC"/>
    <w:rsid w:val="00637A3B"/>
    <w:rsid w:val="0064151F"/>
    <w:rsid w:val="00641533"/>
    <w:rsid w:val="0064208D"/>
    <w:rsid w:val="00643475"/>
    <w:rsid w:val="0064396A"/>
    <w:rsid w:val="00645443"/>
    <w:rsid w:val="0064624E"/>
    <w:rsid w:val="00647F3C"/>
    <w:rsid w:val="00650AB9"/>
    <w:rsid w:val="00651779"/>
    <w:rsid w:val="00652AA4"/>
    <w:rsid w:val="00653868"/>
    <w:rsid w:val="00655733"/>
    <w:rsid w:val="00655ACD"/>
    <w:rsid w:val="00656A92"/>
    <w:rsid w:val="00656DDE"/>
    <w:rsid w:val="0066011D"/>
    <w:rsid w:val="006607C0"/>
    <w:rsid w:val="006613A6"/>
    <w:rsid w:val="006627A2"/>
    <w:rsid w:val="006634E6"/>
    <w:rsid w:val="006655B2"/>
    <w:rsid w:val="006655EE"/>
    <w:rsid w:val="00667EE7"/>
    <w:rsid w:val="00670922"/>
    <w:rsid w:val="00670BE1"/>
    <w:rsid w:val="0067218F"/>
    <w:rsid w:val="006741F2"/>
    <w:rsid w:val="006744DD"/>
    <w:rsid w:val="00674CC3"/>
    <w:rsid w:val="00675C72"/>
    <w:rsid w:val="006771F9"/>
    <w:rsid w:val="006776D7"/>
    <w:rsid w:val="00681003"/>
    <w:rsid w:val="006817C9"/>
    <w:rsid w:val="00683ECE"/>
    <w:rsid w:val="00693465"/>
    <w:rsid w:val="00693A86"/>
    <w:rsid w:val="00694E00"/>
    <w:rsid w:val="00695FC2"/>
    <w:rsid w:val="006966A6"/>
    <w:rsid w:val="00696949"/>
    <w:rsid w:val="00697052"/>
    <w:rsid w:val="00697607"/>
    <w:rsid w:val="006A0045"/>
    <w:rsid w:val="006A46FB"/>
    <w:rsid w:val="006A5C31"/>
    <w:rsid w:val="006A5E28"/>
    <w:rsid w:val="006A697B"/>
    <w:rsid w:val="006A7AFF"/>
    <w:rsid w:val="006B1816"/>
    <w:rsid w:val="006B2099"/>
    <w:rsid w:val="006B50CF"/>
    <w:rsid w:val="006B6FC9"/>
    <w:rsid w:val="006C03B8"/>
    <w:rsid w:val="006C5EC9"/>
    <w:rsid w:val="006C6059"/>
    <w:rsid w:val="006C7522"/>
    <w:rsid w:val="006D20DF"/>
    <w:rsid w:val="006D5D45"/>
    <w:rsid w:val="006D6F08"/>
    <w:rsid w:val="006D7F8E"/>
    <w:rsid w:val="006E062C"/>
    <w:rsid w:val="006E1C82"/>
    <w:rsid w:val="006E28B7"/>
    <w:rsid w:val="006E2A9B"/>
    <w:rsid w:val="006E3310"/>
    <w:rsid w:val="006E4E39"/>
    <w:rsid w:val="006E55B9"/>
    <w:rsid w:val="006E565E"/>
    <w:rsid w:val="006E673D"/>
    <w:rsid w:val="006E7D3B"/>
    <w:rsid w:val="006F1B70"/>
    <w:rsid w:val="006F2ACE"/>
    <w:rsid w:val="006F341D"/>
    <w:rsid w:val="006F3CDE"/>
    <w:rsid w:val="006F58D4"/>
    <w:rsid w:val="006F5DAA"/>
    <w:rsid w:val="006F6582"/>
    <w:rsid w:val="006F7059"/>
    <w:rsid w:val="0070346E"/>
    <w:rsid w:val="00704EDB"/>
    <w:rsid w:val="00706101"/>
    <w:rsid w:val="00707072"/>
    <w:rsid w:val="00707D61"/>
    <w:rsid w:val="00707EB1"/>
    <w:rsid w:val="00711F3A"/>
    <w:rsid w:val="00712287"/>
    <w:rsid w:val="00712772"/>
    <w:rsid w:val="0071421B"/>
    <w:rsid w:val="007148D3"/>
    <w:rsid w:val="00715B9A"/>
    <w:rsid w:val="00717C16"/>
    <w:rsid w:val="007257D0"/>
    <w:rsid w:val="007266BD"/>
    <w:rsid w:val="00726EA6"/>
    <w:rsid w:val="00727208"/>
    <w:rsid w:val="00727680"/>
    <w:rsid w:val="007348B1"/>
    <w:rsid w:val="00735A44"/>
    <w:rsid w:val="007362A6"/>
    <w:rsid w:val="00736D7D"/>
    <w:rsid w:val="007402F5"/>
    <w:rsid w:val="00740E58"/>
    <w:rsid w:val="007445A0"/>
    <w:rsid w:val="0074524B"/>
    <w:rsid w:val="007469B6"/>
    <w:rsid w:val="00747D8B"/>
    <w:rsid w:val="00751228"/>
    <w:rsid w:val="007541B3"/>
    <w:rsid w:val="007571E1"/>
    <w:rsid w:val="00757A16"/>
    <w:rsid w:val="007604B2"/>
    <w:rsid w:val="00764BA7"/>
    <w:rsid w:val="00765281"/>
    <w:rsid w:val="00766BAD"/>
    <w:rsid w:val="007729A2"/>
    <w:rsid w:val="007755F2"/>
    <w:rsid w:val="00776971"/>
    <w:rsid w:val="00780998"/>
    <w:rsid w:val="00780A80"/>
    <w:rsid w:val="0078177E"/>
    <w:rsid w:val="0078304C"/>
    <w:rsid w:val="00783673"/>
    <w:rsid w:val="00785490"/>
    <w:rsid w:val="00791415"/>
    <w:rsid w:val="007925EA"/>
    <w:rsid w:val="00793CD8"/>
    <w:rsid w:val="00795C92"/>
    <w:rsid w:val="00796231"/>
    <w:rsid w:val="007970AB"/>
    <w:rsid w:val="007A0B3E"/>
    <w:rsid w:val="007A1477"/>
    <w:rsid w:val="007A1CB3"/>
    <w:rsid w:val="007A25B6"/>
    <w:rsid w:val="007A306F"/>
    <w:rsid w:val="007A43A6"/>
    <w:rsid w:val="007A58A6"/>
    <w:rsid w:val="007A628E"/>
    <w:rsid w:val="007B3D2D"/>
    <w:rsid w:val="007B50AE"/>
    <w:rsid w:val="007B51DF"/>
    <w:rsid w:val="007C05DD"/>
    <w:rsid w:val="007C0702"/>
    <w:rsid w:val="007C3D18"/>
    <w:rsid w:val="007C60BF"/>
    <w:rsid w:val="007C6A07"/>
    <w:rsid w:val="007C709B"/>
    <w:rsid w:val="007C75A1"/>
    <w:rsid w:val="007C77A5"/>
    <w:rsid w:val="007D04E5"/>
    <w:rsid w:val="007D2D16"/>
    <w:rsid w:val="007D5901"/>
    <w:rsid w:val="007D7526"/>
    <w:rsid w:val="007E4610"/>
    <w:rsid w:val="007E4715"/>
    <w:rsid w:val="007E505B"/>
    <w:rsid w:val="007E7091"/>
    <w:rsid w:val="007F1348"/>
    <w:rsid w:val="00800D90"/>
    <w:rsid w:val="00803FAE"/>
    <w:rsid w:val="0080605F"/>
    <w:rsid w:val="00807786"/>
    <w:rsid w:val="00811FCB"/>
    <w:rsid w:val="008158D6"/>
    <w:rsid w:val="00817196"/>
    <w:rsid w:val="008235DB"/>
    <w:rsid w:val="00824AB4"/>
    <w:rsid w:val="00825C42"/>
    <w:rsid w:val="00825D25"/>
    <w:rsid w:val="00827D6F"/>
    <w:rsid w:val="008369E0"/>
    <w:rsid w:val="008376AC"/>
    <w:rsid w:val="008444E8"/>
    <w:rsid w:val="00844712"/>
    <w:rsid w:val="00844E80"/>
    <w:rsid w:val="00846FE7"/>
    <w:rsid w:val="0085521B"/>
    <w:rsid w:val="00856911"/>
    <w:rsid w:val="008627CA"/>
    <w:rsid w:val="00867416"/>
    <w:rsid w:val="008677FD"/>
    <w:rsid w:val="00867965"/>
    <w:rsid w:val="008706D4"/>
    <w:rsid w:val="00870F8A"/>
    <w:rsid w:val="008719A4"/>
    <w:rsid w:val="00871D23"/>
    <w:rsid w:val="00871F80"/>
    <w:rsid w:val="00874312"/>
    <w:rsid w:val="0087437C"/>
    <w:rsid w:val="00875917"/>
    <w:rsid w:val="00875CD7"/>
    <w:rsid w:val="00876B4D"/>
    <w:rsid w:val="00877F18"/>
    <w:rsid w:val="008909DD"/>
    <w:rsid w:val="00892C57"/>
    <w:rsid w:val="008941E3"/>
    <w:rsid w:val="00894A88"/>
    <w:rsid w:val="00895386"/>
    <w:rsid w:val="008977F7"/>
    <w:rsid w:val="008A21FF"/>
    <w:rsid w:val="008A2CE2"/>
    <w:rsid w:val="008A30AC"/>
    <w:rsid w:val="008A44B8"/>
    <w:rsid w:val="008A51A8"/>
    <w:rsid w:val="008A54C7"/>
    <w:rsid w:val="008A62FC"/>
    <w:rsid w:val="008A77D8"/>
    <w:rsid w:val="008B0483"/>
    <w:rsid w:val="008B120C"/>
    <w:rsid w:val="008B1D54"/>
    <w:rsid w:val="008B3FE0"/>
    <w:rsid w:val="008B51A0"/>
    <w:rsid w:val="008B592A"/>
    <w:rsid w:val="008B64C3"/>
    <w:rsid w:val="008B7824"/>
    <w:rsid w:val="008B7B5C"/>
    <w:rsid w:val="008C0C99"/>
    <w:rsid w:val="008C2017"/>
    <w:rsid w:val="008C4958"/>
    <w:rsid w:val="008C4BAA"/>
    <w:rsid w:val="008C5BFC"/>
    <w:rsid w:val="008C6AE8"/>
    <w:rsid w:val="008C6DFF"/>
    <w:rsid w:val="008C7573"/>
    <w:rsid w:val="008D00A5"/>
    <w:rsid w:val="008D34F1"/>
    <w:rsid w:val="008D39D8"/>
    <w:rsid w:val="008D6D1A"/>
    <w:rsid w:val="008D7445"/>
    <w:rsid w:val="008D79D1"/>
    <w:rsid w:val="008E065E"/>
    <w:rsid w:val="008E0927"/>
    <w:rsid w:val="008E1909"/>
    <w:rsid w:val="008E42BC"/>
    <w:rsid w:val="008E5051"/>
    <w:rsid w:val="008F0194"/>
    <w:rsid w:val="008F0909"/>
    <w:rsid w:val="008F1EAB"/>
    <w:rsid w:val="008F33DC"/>
    <w:rsid w:val="008F477F"/>
    <w:rsid w:val="00902350"/>
    <w:rsid w:val="0090336B"/>
    <w:rsid w:val="0090429F"/>
    <w:rsid w:val="009053AA"/>
    <w:rsid w:val="00906939"/>
    <w:rsid w:val="00910B7D"/>
    <w:rsid w:val="00911DFB"/>
    <w:rsid w:val="009139D9"/>
    <w:rsid w:val="00913F0A"/>
    <w:rsid w:val="00914AD8"/>
    <w:rsid w:val="00916079"/>
    <w:rsid w:val="009160A8"/>
    <w:rsid w:val="00917CE9"/>
    <w:rsid w:val="00920BF2"/>
    <w:rsid w:val="00922010"/>
    <w:rsid w:val="009226F2"/>
    <w:rsid w:val="0092733E"/>
    <w:rsid w:val="00931BD9"/>
    <w:rsid w:val="00934E98"/>
    <w:rsid w:val="009368F3"/>
    <w:rsid w:val="00941636"/>
    <w:rsid w:val="00941A8D"/>
    <w:rsid w:val="00943742"/>
    <w:rsid w:val="00945C05"/>
    <w:rsid w:val="00946945"/>
    <w:rsid w:val="00946EB3"/>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BD5"/>
    <w:rsid w:val="00985253"/>
    <w:rsid w:val="009853B3"/>
    <w:rsid w:val="0098765D"/>
    <w:rsid w:val="00990630"/>
    <w:rsid w:val="00991761"/>
    <w:rsid w:val="00993EE3"/>
    <w:rsid w:val="00994DCA"/>
    <w:rsid w:val="0099526F"/>
    <w:rsid w:val="009960EC"/>
    <w:rsid w:val="0099658A"/>
    <w:rsid w:val="009970DD"/>
    <w:rsid w:val="009A0FBA"/>
    <w:rsid w:val="009A12F3"/>
    <w:rsid w:val="009A1601"/>
    <w:rsid w:val="009A2CAF"/>
    <w:rsid w:val="009A3BB6"/>
    <w:rsid w:val="009A462D"/>
    <w:rsid w:val="009A4E69"/>
    <w:rsid w:val="009A5CBA"/>
    <w:rsid w:val="009B1F30"/>
    <w:rsid w:val="009B3AC2"/>
    <w:rsid w:val="009B4DF4"/>
    <w:rsid w:val="009B55F0"/>
    <w:rsid w:val="009B564E"/>
    <w:rsid w:val="009B7E87"/>
    <w:rsid w:val="009C0169"/>
    <w:rsid w:val="009C403E"/>
    <w:rsid w:val="009D4FF0"/>
    <w:rsid w:val="009D703C"/>
    <w:rsid w:val="009D718F"/>
    <w:rsid w:val="009E068F"/>
    <w:rsid w:val="009E14E0"/>
    <w:rsid w:val="009E1ABD"/>
    <w:rsid w:val="009E35DB"/>
    <w:rsid w:val="009E47A3"/>
    <w:rsid w:val="009E59CA"/>
    <w:rsid w:val="009F08F3"/>
    <w:rsid w:val="009F31AC"/>
    <w:rsid w:val="009F344F"/>
    <w:rsid w:val="009F65AF"/>
    <w:rsid w:val="00A031D8"/>
    <w:rsid w:val="00A036B6"/>
    <w:rsid w:val="00A048A8"/>
    <w:rsid w:val="00A04F49"/>
    <w:rsid w:val="00A13E54"/>
    <w:rsid w:val="00A15C80"/>
    <w:rsid w:val="00A17F63"/>
    <w:rsid w:val="00A2193B"/>
    <w:rsid w:val="00A2351A"/>
    <w:rsid w:val="00A23A50"/>
    <w:rsid w:val="00A264A9"/>
    <w:rsid w:val="00A26DCF"/>
    <w:rsid w:val="00A27785"/>
    <w:rsid w:val="00A30187"/>
    <w:rsid w:val="00A316F4"/>
    <w:rsid w:val="00A3448A"/>
    <w:rsid w:val="00A36297"/>
    <w:rsid w:val="00A400DF"/>
    <w:rsid w:val="00A41E2B"/>
    <w:rsid w:val="00A45B74"/>
    <w:rsid w:val="00A5022F"/>
    <w:rsid w:val="00A52E1D"/>
    <w:rsid w:val="00A57582"/>
    <w:rsid w:val="00A602B7"/>
    <w:rsid w:val="00A61499"/>
    <w:rsid w:val="00A61952"/>
    <w:rsid w:val="00A62A77"/>
    <w:rsid w:val="00A63483"/>
    <w:rsid w:val="00A657D7"/>
    <w:rsid w:val="00A660AC"/>
    <w:rsid w:val="00A67E6C"/>
    <w:rsid w:val="00A71B99"/>
    <w:rsid w:val="00A72D56"/>
    <w:rsid w:val="00A739D0"/>
    <w:rsid w:val="00A761D4"/>
    <w:rsid w:val="00A77CB2"/>
    <w:rsid w:val="00A77EC4"/>
    <w:rsid w:val="00A85C54"/>
    <w:rsid w:val="00A92879"/>
    <w:rsid w:val="00A92B1D"/>
    <w:rsid w:val="00A943EB"/>
    <w:rsid w:val="00A9442A"/>
    <w:rsid w:val="00AA016F"/>
    <w:rsid w:val="00AA1280"/>
    <w:rsid w:val="00AA1ED6"/>
    <w:rsid w:val="00AA51D6"/>
    <w:rsid w:val="00AB0BC8"/>
    <w:rsid w:val="00AB112F"/>
    <w:rsid w:val="00AB11CA"/>
    <w:rsid w:val="00AB14D9"/>
    <w:rsid w:val="00AB4AB8"/>
    <w:rsid w:val="00AB655E"/>
    <w:rsid w:val="00AC007F"/>
    <w:rsid w:val="00AC277B"/>
    <w:rsid w:val="00AC2ECD"/>
    <w:rsid w:val="00AC3119"/>
    <w:rsid w:val="00AC49FB"/>
    <w:rsid w:val="00AC5A10"/>
    <w:rsid w:val="00AC7584"/>
    <w:rsid w:val="00AD0AA3"/>
    <w:rsid w:val="00AD0D10"/>
    <w:rsid w:val="00AD0D50"/>
    <w:rsid w:val="00AD3F94"/>
    <w:rsid w:val="00AD4A5A"/>
    <w:rsid w:val="00AD6F79"/>
    <w:rsid w:val="00AE27AC"/>
    <w:rsid w:val="00AE40E0"/>
    <w:rsid w:val="00AE4DBA"/>
    <w:rsid w:val="00AE4F07"/>
    <w:rsid w:val="00AF0839"/>
    <w:rsid w:val="00AF1C5D"/>
    <w:rsid w:val="00AF3CC3"/>
    <w:rsid w:val="00AF42D7"/>
    <w:rsid w:val="00B006FE"/>
    <w:rsid w:val="00B007CB"/>
    <w:rsid w:val="00B02AA9"/>
    <w:rsid w:val="00B02FA3"/>
    <w:rsid w:val="00B05084"/>
    <w:rsid w:val="00B05FB7"/>
    <w:rsid w:val="00B10200"/>
    <w:rsid w:val="00B11DC4"/>
    <w:rsid w:val="00B157F9"/>
    <w:rsid w:val="00B20256"/>
    <w:rsid w:val="00B20D09"/>
    <w:rsid w:val="00B22FD4"/>
    <w:rsid w:val="00B2763F"/>
    <w:rsid w:val="00B27AAC"/>
    <w:rsid w:val="00B30929"/>
    <w:rsid w:val="00B372AA"/>
    <w:rsid w:val="00B40445"/>
    <w:rsid w:val="00B409E0"/>
    <w:rsid w:val="00B41888"/>
    <w:rsid w:val="00B41B1A"/>
    <w:rsid w:val="00B422FF"/>
    <w:rsid w:val="00B45A52"/>
    <w:rsid w:val="00B46175"/>
    <w:rsid w:val="00B51562"/>
    <w:rsid w:val="00B51C06"/>
    <w:rsid w:val="00B548B7"/>
    <w:rsid w:val="00B638AE"/>
    <w:rsid w:val="00B65807"/>
    <w:rsid w:val="00B664C7"/>
    <w:rsid w:val="00B739F6"/>
    <w:rsid w:val="00B81A6C"/>
    <w:rsid w:val="00B8451F"/>
    <w:rsid w:val="00B85B24"/>
    <w:rsid w:val="00B85DE5"/>
    <w:rsid w:val="00B90F73"/>
    <w:rsid w:val="00B93B59"/>
    <w:rsid w:val="00B9406A"/>
    <w:rsid w:val="00B9430C"/>
    <w:rsid w:val="00B976F9"/>
    <w:rsid w:val="00BA2280"/>
    <w:rsid w:val="00BA2A08"/>
    <w:rsid w:val="00BA56D2"/>
    <w:rsid w:val="00BA6BB3"/>
    <w:rsid w:val="00BA76E0"/>
    <w:rsid w:val="00BB23CD"/>
    <w:rsid w:val="00BB2A25"/>
    <w:rsid w:val="00BB51E9"/>
    <w:rsid w:val="00BB7FAA"/>
    <w:rsid w:val="00BC0FDC"/>
    <w:rsid w:val="00BC3053"/>
    <w:rsid w:val="00BC4D2E"/>
    <w:rsid w:val="00BC6EB3"/>
    <w:rsid w:val="00BD1C2B"/>
    <w:rsid w:val="00BD48AC"/>
    <w:rsid w:val="00BD5F1A"/>
    <w:rsid w:val="00BE1234"/>
    <w:rsid w:val="00BE275D"/>
    <w:rsid w:val="00BE2FA6"/>
    <w:rsid w:val="00BE333F"/>
    <w:rsid w:val="00BE7406"/>
    <w:rsid w:val="00BE7603"/>
    <w:rsid w:val="00BF140C"/>
    <w:rsid w:val="00BF3279"/>
    <w:rsid w:val="00BF74C7"/>
    <w:rsid w:val="00C00AB2"/>
    <w:rsid w:val="00C015F1"/>
    <w:rsid w:val="00C01F33"/>
    <w:rsid w:val="00C02CC6"/>
    <w:rsid w:val="00C0391E"/>
    <w:rsid w:val="00C040F7"/>
    <w:rsid w:val="00C04411"/>
    <w:rsid w:val="00C044AB"/>
    <w:rsid w:val="00C05706"/>
    <w:rsid w:val="00C06F01"/>
    <w:rsid w:val="00C07377"/>
    <w:rsid w:val="00C10478"/>
    <w:rsid w:val="00C12107"/>
    <w:rsid w:val="00C12689"/>
    <w:rsid w:val="00C12A95"/>
    <w:rsid w:val="00C14510"/>
    <w:rsid w:val="00C14D4B"/>
    <w:rsid w:val="00C154BB"/>
    <w:rsid w:val="00C268E6"/>
    <w:rsid w:val="00C279B5"/>
    <w:rsid w:val="00C27C45"/>
    <w:rsid w:val="00C3205C"/>
    <w:rsid w:val="00C3719D"/>
    <w:rsid w:val="00C37CB2"/>
    <w:rsid w:val="00C464B3"/>
    <w:rsid w:val="00C465FA"/>
    <w:rsid w:val="00C46811"/>
    <w:rsid w:val="00C473A5"/>
    <w:rsid w:val="00C54995"/>
    <w:rsid w:val="00C54D41"/>
    <w:rsid w:val="00C60783"/>
    <w:rsid w:val="00C617E8"/>
    <w:rsid w:val="00C64672"/>
    <w:rsid w:val="00C70697"/>
    <w:rsid w:val="00C72093"/>
    <w:rsid w:val="00C72EF4"/>
    <w:rsid w:val="00C744FE"/>
    <w:rsid w:val="00C75D2F"/>
    <w:rsid w:val="00C767BE"/>
    <w:rsid w:val="00C76E3C"/>
    <w:rsid w:val="00C81568"/>
    <w:rsid w:val="00C87AF9"/>
    <w:rsid w:val="00C9027A"/>
    <w:rsid w:val="00C9068E"/>
    <w:rsid w:val="00C93814"/>
    <w:rsid w:val="00C93950"/>
    <w:rsid w:val="00C93C4B"/>
    <w:rsid w:val="00C944AB"/>
    <w:rsid w:val="00C95B40"/>
    <w:rsid w:val="00CA1ED8"/>
    <w:rsid w:val="00CA6782"/>
    <w:rsid w:val="00CA7998"/>
    <w:rsid w:val="00CB1763"/>
    <w:rsid w:val="00CB1F63"/>
    <w:rsid w:val="00CB34DD"/>
    <w:rsid w:val="00CB7149"/>
    <w:rsid w:val="00CB7170"/>
    <w:rsid w:val="00CC040E"/>
    <w:rsid w:val="00CC111F"/>
    <w:rsid w:val="00CC11A9"/>
    <w:rsid w:val="00CC2011"/>
    <w:rsid w:val="00CC3EA0"/>
    <w:rsid w:val="00CC68B4"/>
    <w:rsid w:val="00CC7B45"/>
    <w:rsid w:val="00CD1188"/>
    <w:rsid w:val="00CD2ED1"/>
    <w:rsid w:val="00CD337B"/>
    <w:rsid w:val="00CD3A7F"/>
    <w:rsid w:val="00CD3B8F"/>
    <w:rsid w:val="00CE00CB"/>
    <w:rsid w:val="00CE0424"/>
    <w:rsid w:val="00CE1D7A"/>
    <w:rsid w:val="00CE66F1"/>
    <w:rsid w:val="00CE7561"/>
    <w:rsid w:val="00CF0772"/>
    <w:rsid w:val="00CF1354"/>
    <w:rsid w:val="00CF3595"/>
    <w:rsid w:val="00CF3B1F"/>
    <w:rsid w:val="00CF3BF6"/>
    <w:rsid w:val="00CF625B"/>
    <w:rsid w:val="00CF687E"/>
    <w:rsid w:val="00D01D9D"/>
    <w:rsid w:val="00D0349B"/>
    <w:rsid w:val="00D10249"/>
    <w:rsid w:val="00D115C3"/>
    <w:rsid w:val="00D11897"/>
    <w:rsid w:val="00D12E7A"/>
    <w:rsid w:val="00D13135"/>
    <w:rsid w:val="00D13E4E"/>
    <w:rsid w:val="00D21E12"/>
    <w:rsid w:val="00D239A7"/>
    <w:rsid w:val="00D23F47"/>
    <w:rsid w:val="00D25EDB"/>
    <w:rsid w:val="00D278D7"/>
    <w:rsid w:val="00D31C31"/>
    <w:rsid w:val="00D36022"/>
    <w:rsid w:val="00D36E71"/>
    <w:rsid w:val="00D374BD"/>
    <w:rsid w:val="00D37D87"/>
    <w:rsid w:val="00D40B33"/>
    <w:rsid w:val="00D41BC7"/>
    <w:rsid w:val="00D4318F"/>
    <w:rsid w:val="00D438BF"/>
    <w:rsid w:val="00D440F8"/>
    <w:rsid w:val="00D46C71"/>
    <w:rsid w:val="00D5239B"/>
    <w:rsid w:val="00D546FF"/>
    <w:rsid w:val="00D55AD5"/>
    <w:rsid w:val="00D576CA"/>
    <w:rsid w:val="00D61AF5"/>
    <w:rsid w:val="00D635C9"/>
    <w:rsid w:val="00D652B5"/>
    <w:rsid w:val="00D66155"/>
    <w:rsid w:val="00D70650"/>
    <w:rsid w:val="00D708B0"/>
    <w:rsid w:val="00D77B1D"/>
    <w:rsid w:val="00D77CF9"/>
    <w:rsid w:val="00D8021F"/>
    <w:rsid w:val="00D80383"/>
    <w:rsid w:val="00D823C6"/>
    <w:rsid w:val="00D8327F"/>
    <w:rsid w:val="00D83A83"/>
    <w:rsid w:val="00D86A4D"/>
    <w:rsid w:val="00D86CA3"/>
    <w:rsid w:val="00D871CE"/>
    <w:rsid w:val="00D9196D"/>
    <w:rsid w:val="00D92982"/>
    <w:rsid w:val="00D94179"/>
    <w:rsid w:val="00DA305E"/>
    <w:rsid w:val="00DA5417"/>
    <w:rsid w:val="00DA56E8"/>
    <w:rsid w:val="00DB0A9F"/>
    <w:rsid w:val="00DB377D"/>
    <w:rsid w:val="00DB3F06"/>
    <w:rsid w:val="00DC2D36"/>
    <w:rsid w:val="00DC3643"/>
    <w:rsid w:val="00DC53EF"/>
    <w:rsid w:val="00DD02C7"/>
    <w:rsid w:val="00DE5608"/>
    <w:rsid w:val="00DE58D0"/>
    <w:rsid w:val="00DE654F"/>
    <w:rsid w:val="00DF0B6E"/>
    <w:rsid w:val="00DF15E0"/>
    <w:rsid w:val="00DF37A0"/>
    <w:rsid w:val="00DF4825"/>
    <w:rsid w:val="00E022BE"/>
    <w:rsid w:val="00E02E01"/>
    <w:rsid w:val="00E07114"/>
    <w:rsid w:val="00E1019F"/>
    <w:rsid w:val="00E110E7"/>
    <w:rsid w:val="00E11B20"/>
    <w:rsid w:val="00E16233"/>
    <w:rsid w:val="00E176F5"/>
    <w:rsid w:val="00E17FA2"/>
    <w:rsid w:val="00E22330"/>
    <w:rsid w:val="00E24BF4"/>
    <w:rsid w:val="00E26FCE"/>
    <w:rsid w:val="00E30B5A"/>
    <w:rsid w:val="00E3123D"/>
    <w:rsid w:val="00E31461"/>
    <w:rsid w:val="00E31D43"/>
    <w:rsid w:val="00E32608"/>
    <w:rsid w:val="00E33A44"/>
    <w:rsid w:val="00E34188"/>
    <w:rsid w:val="00E34B6E"/>
    <w:rsid w:val="00E35559"/>
    <w:rsid w:val="00E3723A"/>
    <w:rsid w:val="00E37860"/>
    <w:rsid w:val="00E446F1"/>
    <w:rsid w:val="00E46886"/>
    <w:rsid w:val="00E4774C"/>
    <w:rsid w:val="00E47AEF"/>
    <w:rsid w:val="00E53B75"/>
    <w:rsid w:val="00E547D7"/>
    <w:rsid w:val="00E54E3B"/>
    <w:rsid w:val="00E55F59"/>
    <w:rsid w:val="00E57565"/>
    <w:rsid w:val="00E63838"/>
    <w:rsid w:val="00E64434"/>
    <w:rsid w:val="00E67502"/>
    <w:rsid w:val="00E67C51"/>
    <w:rsid w:val="00E72EFC"/>
    <w:rsid w:val="00E747BD"/>
    <w:rsid w:val="00E74D84"/>
    <w:rsid w:val="00E752C5"/>
    <w:rsid w:val="00E758EC"/>
    <w:rsid w:val="00E76169"/>
    <w:rsid w:val="00E81097"/>
    <w:rsid w:val="00E8234C"/>
    <w:rsid w:val="00E83AA9"/>
    <w:rsid w:val="00E85928"/>
    <w:rsid w:val="00E87822"/>
    <w:rsid w:val="00E90395"/>
    <w:rsid w:val="00E90E49"/>
    <w:rsid w:val="00E91592"/>
    <w:rsid w:val="00E917F9"/>
    <w:rsid w:val="00E924B4"/>
    <w:rsid w:val="00E9291C"/>
    <w:rsid w:val="00E93FFE"/>
    <w:rsid w:val="00E94F8A"/>
    <w:rsid w:val="00E96EDF"/>
    <w:rsid w:val="00E97575"/>
    <w:rsid w:val="00EA0EB0"/>
    <w:rsid w:val="00EA7A41"/>
    <w:rsid w:val="00EB077B"/>
    <w:rsid w:val="00EB1FDC"/>
    <w:rsid w:val="00EB4EA2"/>
    <w:rsid w:val="00EB6063"/>
    <w:rsid w:val="00EC24D5"/>
    <w:rsid w:val="00EC27C6"/>
    <w:rsid w:val="00EC3E89"/>
    <w:rsid w:val="00EC4207"/>
    <w:rsid w:val="00EC5653"/>
    <w:rsid w:val="00EC71CE"/>
    <w:rsid w:val="00ED1006"/>
    <w:rsid w:val="00EF18FE"/>
    <w:rsid w:val="00EF5787"/>
    <w:rsid w:val="00EF60D0"/>
    <w:rsid w:val="00F0528D"/>
    <w:rsid w:val="00F06C67"/>
    <w:rsid w:val="00F06DFD"/>
    <w:rsid w:val="00F071D1"/>
    <w:rsid w:val="00F07533"/>
    <w:rsid w:val="00F10629"/>
    <w:rsid w:val="00F15013"/>
    <w:rsid w:val="00F1513E"/>
    <w:rsid w:val="00F15FA5"/>
    <w:rsid w:val="00F209B7"/>
    <w:rsid w:val="00F20F5C"/>
    <w:rsid w:val="00F2376F"/>
    <w:rsid w:val="00F243D8"/>
    <w:rsid w:val="00F2729D"/>
    <w:rsid w:val="00F27332"/>
    <w:rsid w:val="00F30828"/>
    <w:rsid w:val="00F313D6"/>
    <w:rsid w:val="00F33A49"/>
    <w:rsid w:val="00F35AF7"/>
    <w:rsid w:val="00F40F0C"/>
    <w:rsid w:val="00F40F81"/>
    <w:rsid w:val="00F42F48"/>
    <w:rsid w:val="00F430A8"/>
    <w:rsid w:val="00F431D4"/>
    <w:rsid w:val="00F4766C"/>
    <w:rsid w:val="00F477BA"/>
    <w:rsid w:val="00F5060E"/>
    <w:rsid w:val="00F507D1"/>
    <w:rsid w:val="00F519CE"/>
    <w:rsid w:val="00F51ADA"/>
    <w:rsid w:val="00F54D62"/>
    <w:rsid w:val="00F573D9"/>
    <w:rsid w:val="00F57DD6"/>
    <w:rsid w:val="00F60203"/>
    <w:rsid w:val="00F607C5"/>
    <w:rsid w:val="00F60DEA"/>
    <w:rsid w:val="00F6302A"/>
    <w:rsid w:val="00F6347A"/>
    <w:rsid w:val="00F63950"/>
    <w:rsid w:val="00F6401C"/>
    <w:rsid w:val="00F645B9"/>
    <w:rsid w:val="00F64C2B"/>
    <w:rsid w:val="00F651BE"/>
    <w:rsid w:val="00F65EDC"/>
    <w:rsid w:val="00F67157"/>
    <w:rsid w:val="00F67F53"/>
    <w:rsid w:val="00F703BE"/>
    <w:rsid w:val="00F71F69"/>
    <w:rsid w:val="00F72B72"/>
    <w:rsid w:val="00F74BB9"/>
    <w:rsid w:val="00F75582"/>
    <w:rsid w:val="00F76EFA"/>
    <w:rsid w:val="00F804BE"/>
    <w:rsid w:val="00F817CE"/>
    <w:rsid w:val="00F81A55"/>
    <w:rsid w:val="00F82BD9"/>
    <w:rsid w:val="00F8456C"/>
    <w:rsid w:val="00F84898"/>
    <w:rsid w:val="00F85337"/>
    <w:rsid w:val="00F859D8"/>
    <w:rsid w:val="00F868F5"/>
    <w:rsid w:val="00F87304"/>
    <w:rsid w:val="00F9056A"/>
    <w:rsid w:val="00F90F8D"/>
    <w:rsid w:val="00F92782"/>
    <w:rsid w:val="00F93AA9"/>
    <w:rsid w:val="00F93C4C"/>
    <w:rsid w:val="00F96985"/>
    <w:rsid w:val="00F97838"/>
    <w:rsid w:val="00FA2BB3"/>
    <w:rsid w:val="00FB4C80"/>
    <w:rsid w:val="00FB6A6A"/>
    <w:rsid w:val="00FC6C05"/>
    <w:rsid w:val="00FC7429"/>
    <w:rsid w:val="00FC7AC6"/>
    <w:rsid w:val="00FD07F6"/>
    <w:rsid w:val="00FD1EC8"/>
    <w:rsid w:val="00FD2A08"/>
    <w:rsid w:val="00FD3365"/>
    <w:rsid w:val="00FD47ED"/>
    <w:rsid w:val="00FD74DB"/>
    <w:rsid w:val="00FD7660"/>
    <w:rsid w:val="00FE0655"/>
    <w:rsid w:val="00FE2365"/>
    <w:rsid w:val="00FE37D7"/>
    <w:rsid w:val="00FE4C7B"/>
    <w:rsid w:val="00FE7336"/>
    <w:rsid w:val="00FE787C"/>
    <w:rsid w:val="00FF00D1"/>
    <w:rsid w:val="00FF3F0F"/>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DBF154D8-3649-324C-8F36-C77A7A6B8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6"/>
      </w:numPr>
    </w:pPr>
  </w:style>
  <w:style w:type="paragraph" w:styleId="ListBullet">
    <w:name w:val="List Bullet"/>
    <w:basedOn w:val="List"/>
    <w:qFormat/>
    <w:rsid w:val="003A70A4"/>
    <w:pPr>
      <w:numPr>
        <w:numId w:val="5"/>
      </w:numPr>
    </w:pPr>
    <w:rPr>
      <w:lang w:eastAsia="ja-JP"/>
    </w:rPr>
  </w:style>
  <w:style w:type="paragraph" w:styleId="ListBullet3">
    <w:name w:val="List Bullet 3"/>
    <w:basedOn w:val="ListBullet2"/>
    <w:qFormat/>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6"/>
      </w:numPr>
      <w:tabs>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character" w:styleId="Mention">
    <w:name w:val="Mention"/>
    <w:basedOn w:val="DefaultParagraphFont"/>
    <w:uiPriority w:val="99"/>
    <w:unhideWhenUsed/>
    <w:rsid w:val="00A61952"/>
    <w:rPr>
      <w:color w:val="2B579A"/>
      <w:shd w:val="clear" w:color="auto" w:fill="E1DFDD"/>
    </w:rPr>
  </w:style>
  <w:style w:type="paragraph" w:customStyle="1" w:styleId="ListParagraph3">
    <w:name w:val="List Paragraph3"/>
    <w:basedOn w:val="Normal"/>
    <w:rsid w:val="0000756A"/>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780667">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05338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E31E4A-BD49-494F-88BA-0DC982C04EA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0D58855-EA91-4D87-B916-8FB019BC34F1}">
  <ds:schemaRefs>
    <ds:schemaRef ds:uri="http://schemas.microsoft.com/sharepoint/v3/contenttype/forms"/>
  </ds:schemaRefs>
</ds:datastoreItem>
</file>

<file path=customXml/itemProps3.xml><?xml version="1.0" encoding="utf-8"?>
<ds:datastoreItem xmlns:ds="http://schemas.openxmlformats.org/officeDocument/2006/customXml" ds:itemID="{F3698888-083A-415A-9559-1CDB020A4EB4}"/>
</file>

<file path=docProps/app.xml><?xml version="1.0" encoding="utf-8"?>
<Properties xmlns="http://schemas.openxmlformats.org/officeDocument/2006/extended-properties" xmlns:vt="http://schemas.openxmlformats.org/officeDocument/2006/docPropsVTypes">
  <Template>Normal.dotm</Template>
  <TotalTime>11</TotalTime>
  <Pages>5</Pages>
  <Words>2056</Words>
  <Characters>11722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13751</CharactersWithSpaces>
  <SharedDoc>false</SharedDoc>
  <HLinks>
    <vt:vector size="30" baseType="variant">
      <vt:variant>
        <vt:i4>2031666</vt:i4>
      </vt:variant>
      <vt:variant>
        <vt:i4>17</vt:i4>
      </vt:variant>
      <vt:variant>
        <vt:i4>0</vt:i4>
      </vt:variant>
      <vt:variant>
        <vt:i4>5</vt:i4>
      </vt:variant>
      <vt:variant>
        <vt:lpwstr/>
      </vt:variant>
      <vt:variant>
        <vt:lpwstr>_Toc114759271</vt:lpwstr>
      </vt:variant>
      <vt:variant>
        <vt:i4>2031666</vt:i4>
      </vt:variant>
      <vt:variant>
        <vt:i4>14</vt:i4>
      </vt:variant>
      <vt:variant>
        <vt:i4>0</vt:i4>
      </vt:variant>
      <vt:variant>
        <vt:i4>5</vt:i4>
      </vt:variant>
      <vt:variant>
        <vt:lpwstr/>
      </vt:variant>
      <vt:variant>
        <vt:lpwstr>_Toc114759270</vt:lpwstr>
      </vt:variant>
      <vt:variant>
        <vt:i4>1966130</vt:i4>
      </vt:variant>
      <vt:variant>
        <vt:i4>11</vt:i4>
      </vt:variant>
      <vt:variant>
        <vt:i4>0</vt:i4>
      </vt:variant>
      <vt:variant>
        <vt:i4>5</vt:i4>
      </vt:variant>
      <vt:variant>
        <vt:lpwstr/>
      </vt:variant>
      <vt:variant>
        <vt:lpwstr>_Toc114759269</vt:lpwstr>
      </vt:variant>
      <vt:variant>
        <vt:i4>1966130</vt:i4>
      </vt:variant>
      <vt:variant>
        <vt:i4>8</vt:i4>
      </vt:variant>
      <vt:variant>
        <vt:i4>0</vt:i4>
      </vt:variant>
      <vt:variant>
        <vt:i4>5</vt:i4>
      </vt:variant>
      <vt:variant>
        <vt:lpwstr/>
      </vt:variant>
      <vt:variant>
        <vt:lpwstr>_Toc114759268</vt:lpwstr>
      </vt:variant>
      <vt:variant>
        <vt:i4>1048628</vt:i4>
      </vt:variant>
      <vt:variant>
        <vt:i4>2</vt:i4>
      </vt:variant>
      <vt:variant>
        <vt:i4>0</vt:i4>
      </vt:variant>
      <vt:variant>
        <vt:i4>5</vt:i4>
      </vt:variant>
      <vt:variant>
        <vt:lpwstr/>
      </vt:variant>
      <vt:variant>
        <vt:lpwstr>_Toc114758496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Ericsson</dc:creator>
  <cp:keywords/>
  <dc:description/>
  <cp:lastModifiedBy>Ali Ericsson</cp:lastModifiedBy>
  <cp:revision>26</cp:revision>
  <dcterms:created xsi:type="dcterms:W3CDTF">2022-09-29T09:44:00Z</dcterms:created>
  <dcterms:modified xsi:type="dcterms:W3CDTF">2022-09-29T12:26:00Z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